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center"/>
        <w:rPr>
          <w:rFonts w:ascii="Calibri" w:hAnsi="Calibri" w:cs="Calibri" w:eastAsia="Calibri"/>
          <w:b/>
          <w:color w:val="auto"/>
          <w:spacing w:val="0"/>
          <w:position w:val="0"/>
          <w:sz w:val="32"/>
          <w:shd w:fill="auto" w:val="clear"/>
        </w:rPr>
      </w:pPr>
      <w:r>
        <w:rPr>
          <w:rFonts w:ascii="宋体" w:hAnsi="宋体" w:cs="宋体" w:eastAsia="宋体"/>
          <w:b/>
          <w:color w:val="auto"/>
          <w:spacing w:val="0"/>
          <w:position w:val="0"/>
          <w:sz w:val="32"/>
          <w:shd w:fill="auto" w:val="clear"/>
        </w:rPr>
        <w:t xml:space="preserve">智能打包采棉机关键技术研究与应用成果情况公示</w:t>
      </w:r>
    </w:p>
    <w:p>
      <w:pPr>
        <w:numPr>
          <w:ilvl w:val="0"/>
          <w:numId w:val="2"/>
        </w:numPr>
        <w:spacing w:before="0" w:after="0" w:line="360"/>
        <w:ind w:right="0" w:left="0" w:firstLine="0"/>
        <w:jc w:val="both"/>
        <w:rPr>
          <w:rFonts w:ascii="楷体" w:hAnsi="楷体" w:cs="楷体" w:eastAsia="楷体"/>
          <w:b/>
          <w:color w:val="auto"/>
          <w:spacing w:val="0"/>
          <w:position w:val="0"/>
          <w:sz w:val="28"/>
          <w:shd w:fill="auto" w:val="clear"/>
        </w:rPr>
      </w:pPr>
      <w:r>
        <w:rPr>
          <w:rFonts w:ascii="楷体" w:hAnsi="楷体" w:cs="楷体" w:eastAsia="楷体"/>
          <w:b/>
          <w:color w:val="auto"/>
          <w:spacing w:val="0"/>
          <w:position w:val="0"/>
          <w:sz w:val="28"/>
          <w:shd w:fill="auto" w:val="clear"/>
        </w:rPr>
        <w:t xml:space="preserve">成果名称</w:t>
      </w:r>
    </w:p>
    <w:p>
      <w:pPr>
        <w:spacing w:before="0" w:after="0" w:line="360"/>
        <w:ind w:right="0" w:left="0" w:firstLine="480"/>
        <w:jc w:val="both"/>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智能打包采棉机关键技术研究与应用</w:t>
      </w:r>
    </w:p>
    <w:p>
      <w:pPr>
        <w:numPr>
          <w:ilvl w:val="0"/>
          <w:numId w:val="4"/>
        </w:numPr>
        <w:spacing w:before="0" w:after="0" w:line="360"/>
        <w:ind w:right="0" w:left="0" w:firstLine="0"/>
        <w:jc w:val="both"/>
        <w:rPr>
          <w:rFonts w:ascii="楷体" w:hAnsi="楷体" w:cs="楷体" w:eastAsia="楷体"/>
          <w:b/>
          <w:color w:val="auto"/>
          <w:spacing w:val="0"/>
          <w:position w:val="0"/>
          <w:sz w:val="28"/>
          <w:shd w:fill="auto" w:val="clear"/>
        </w:rPr>
      </w:pPr>
      <w:r>
        <w:rPr>
          <w:rFonts w:ascii="楷体" w:hAnsi="楷体" w:cs="楷体" w:eastAsia="楷体"/>
          <w:b/>
          <w:color w:val="auto"/>
          <w:spacing w:val="0"/>
          <w:position w:val="0"/>
          <w:sz w:val="28"/>
          <w:shd w:fill="auto" w:val="clear"/>
        </w:rPr>
        <w:t xml:space="preserve">成果简介</w:t>
      </w:r>
    </w:p>
    <w:p>
      <w:pPr>
        <w:spacing w:before="0" w:after="0" w:line="360"/>
        <w:ind w:right="0" w:left="0" w:firstLine="480"/>
        <w:jc w:val="both"/>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为响应国家“推进乡村振兴、加速农业农村现代化”的战略部署，对标国外最先进的采棉技术，打破超过</w:t>
      </w:r>
      <w:r>
        <w:rPr>
          <w:rFonts w:ascii="Calibri" w:hAnsi="Calibri" w:cs="Calibri" w:eastAsia="Calibri"/>
          <w:color w:val="auto"/>
          <w:spacing w:val="0"/>
          <w:position w:val="0"/>
          <w:sz w:val="24"/>
          <w:shd w:fill="auto" w:val="clear"/>
        </w:rPr>
        <w:t xml:space="preserve">20</w:t>
      </w:r>
      <w:r>
        <w:rPr>
          <w:rFonts w:ascii="宋体" w:hAnsi="宋体" w:cs="宋体" w:eastAsia="宋体"/>
          <w:color w:val="auto"/>
          <w:spacing w:val="0"/>
          <w:position w:val="0"/>
          <w:sz w:val="24"/>
          <w:shd w:fill="auto" w:val="clear"/>
        </w:rPr>
        <w:t xml:space="preserve">年的进口依赖状况，本项目重点突破国外采棉机技术壁垒，拓展优化产品性能，自主研发出国产高端智能打包采棉机，实现采棉机的功能集成化、机械自动化、控制智能化、物联网数字化。通过本项目技术创新和产业能力的提升，打破了国外垄断，增加采棉机智能化程度，提高了国产采棉机的竞争能力，赢得市场认可，对进口采棉机形成替代效应。</w:t>
      </w:r>
    </w:p>
    <w:p>
      <w:pPr>
        <w:numPr>
          <w:ilvl w:val="0"/>
          <w:numId w:val="6"/>
        </w:numPr>
        <w:spacing w:before="0" w:after="0" w:line="360"/>
        <w:ind w:right="0" w:left="0" w:firstLine="0"/>
        <w:jc w:val="both"/>
        <w:rPr>
          <w:rFonts w:ascii="楷体" w:hAnsi="楷体" w:cs="楷体" w:eastAsia="楷体"/>
          <w:b/>
          <w:color w:val="auto"/>
          <w:spacing w:val="0"/>
          <w:position w:val="0"/>
          <w:sz w:val="28"/>
          <w:shd w:fill="auto" w:val="clear"/>
        </w:rPr>
      </w:pPr>
      <w:r>
        <w:rPr>
          <w:rFonts w:ascii="楷体" w:hAnsi="楷体" w:cs="楷体" w:eastAsia="楷体"/>
          <w:b/>
          <w:color w:val="auto"/>
          <w:spacing w:val="0"/>
          <w:position w:val="0"/>
          <w:sz w:val="28"/>
          <w:shd w:fill="auto" w:val="clear"/>
        </w:rPr>
        <w:t xml:space="preserve">提名单位意见</w:t>
      </w:r>
    </w:p>
    <w:p>
      <w:pPr>
        <w:spacing w:before="0" w:after="0" w:line="360"/>
        <w:ind w:right="0" w:left="0" w:firstLine="480"/>
        <w:jc w:val="both"/>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智能打包采棉机关键技术研究与应用项目对采棉机技术进行了多方面研究，包括机械工作原理、电气控制技术、液压驱动技术和工艺制造技术等，在满足产品功能实现的基础上，进一步提升了产品的使用性能，并对产品的集成化、智能化发展打下了良好的技术基础。产品提高了高端农机整体的技术水平、竞争力和系统创新能力，促进了产业结构的调整、优化、升级及产品的更新换代，对高端农机技术的发展有很大的推动作用，对我国高端农机装备产业发展起到了重要作用，该研究成果在采棉机行业具有引领效应。</w:t>
      </w:r>
    </w:p>
    <w:p>
      <w:pPr>
        <w:spacing w:before="0" w:after="0" w:line="360"/>
        <w:ind w:right="0" w:left="0" w:firstLine="480"/>
        <w:jc w:val="both"/>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本项目已申请相关专利总计</w:t>
      </w:r>
      <w:r>
        <w:rPr>
          <w:rFonts w:ascii="Calibri" w:hAnsi="Calibri" w:cs="Calibri" w:eastAsia="Calibri"/>
          <w:color w:val="auto"/>
          <w:spacing w:val="0"/>
          <w:position w:val="0"/>
          <w:sz w:val="24"/>
          <w:shd w:fill="auto" w:val="clear"/>
        </w:rPr>
        <w:t xml:space="preserve">37</w:t>
      </w:r>
      <w:r>
        <w:rPr>
          <w:rFonts w:ascii="宋体" w:hAnsi="宋体" w:cs="宋体" w:eastAsia="宋体"/>
          <w:color w:val="auto"/>
          <w:spacing w:val="0"/>
          <w:position w:val="0"/>
          <w:sz w:val="24"/>
          <w:shd w:fill="auto" w:val="clear"/>
        </w:rPr>
        <w:t xml:space="preserve">项，其中发明专利</w:t>
      </w:r>
      <w:r>
        <w:rPr>
          <w:rFonts w:ascii="Calibri" w:hAnsi="Calibri" w:cs="Calibri" w:eastAsia="Calibri"/>
          <w:color w:val="auto"/>
          <w:spacing w:val="0"/>
          <w:position w:val="0"/>
          <w:sz w:val="24"/>
          <w:shd w:fill="auto" w:val="clear"/>
        </w:rPr>
        <w:t xml:space="preserve">7</w:t>
      </w:r>
      <w:r>
        <w:rPr>
          <w:rFonts w:ascii="宋体" w:hAnsi="宋体" w:cs="宋体" w:eastAsia="宋体"/>
          <w:color w:val="auto"/>
          <w:spacing w:val="0"/>
          <w:position w:val="0"/>
          <w:sz w:val="24"/>
          <w:shd w:fill="auto" w:val="clear"/>
        </w:rPr>
        <w:t xml:space="preserve">项，实用新型</w:t>
      </w:r>
      <w:r>
        <w:rPr>
          <w:rFonts w:ascii="Calibri" w:hAnsi="Calibri" w:cs="Calibri" w:eastAsia="Calibri"/>
          <w:color w:val="auto"/>
          <w:spacing w:val="0"/>
          <w:position w:val="0"/>
          <w:sz w:val="24"/>
          <w:shd w:fill="auto" w:val="clear"/>
        </w:rPr>
        <w:t xml:space="preserve">30</w:t>
      </w:r>
      <w:r>
        <w:rPr>
          <w:rFonts w:ascii="宋体" w:hAnsi="宋体" w:cs="宋体" w:eastAsia="宋体"/>
          <w:color w:val="auto"/>
          <w:spacing w:val="0"/>
          <w:position w:val="0"/>
          <w:sz w:val="24"/>
          <w:shd w:fill="auto" w:val="clear"/>
        </w:rPr>
        <w:t xml:space="preserve">项；已发表相关学术论文总计</w:t>
      </w:r>
      <w:r>
        <w:rPr>
          <w:rFonts w:ascii="Calibri" w:hAnsi="Calibri" w:cs="Calibri" w:eastAsia="Calibri"/>
          <w:color w:val="auto"/>
          <w:spacing w:val="0"/>
          <w:position w:val="0"/>
          <w:sz w:val="24"/>
          <w:shd w:fill="auto" w:val="clear"/>
        </w:rPr>
        <w:t xml:space="preserve">12</w:t>
      </w:r>
      <w:r>
        <w:rPr>
          <w:rFonts w:ascii="宋体" w:hAnsi="宋体" w:cs="宋体" w:eastAsia="宋体"/>
          <w:color w:val="auto"/>
          <w:spacing w:val="0"/>
          <w:position w:val="0"/>
          <w:sz w:val="24"/>
          <w:shd w:fill="auto" w:val="clear"/>
        </w:rPr>
        <w:t xml:space="preserve">篇，其中包括</w:t>
      </w:r>
      <w:r>
        <w:rPr>
          <w:rFonts w:ascii="Calibri" w:hAnsi="Calibri" w:cs="Calibri" w:eastAsia="Calibri"/>
          <w:color w:val="auto"/>
          <w:spacing w:val="0"/>
          <w:position w:val="0"/>
          <w:sz w:val="24"/>
          <w:shd w:fill="auto" w:val="clear"/>
        </w:rPr>
        <w:t xml:space="preserve">7</w:t>
      </w:r>
      <w:r>
        <w:rPr>
          <w:rFonts w:ascii="宋体" w:hAnsi="宋体" w:cs="宋体" w:eastAsia="宋体"/>
          <w:color w:val="auto"/>
          <w:spacing w:val="0"/>
          <w:position w:val="0"/>
          <w:sz w:val="24"/>
          <w:shd w:fill="auto" w:val="clear"/>
        </w:rPr>
        <w:t xml:space="preserve">篇</w:t>
      </w:r>
      <w:r>
        <w:rPr>
          <w:rFonts w:ascii="Calibri" w:hAnsi="Calibri" w:cs="Calibri" w:eastAsia="Calibri"/>
          <w:color w:val="auto"/>
          <w:spacing w:val="0"/>
          <w:position w:val="0"/>
          <w:sz w:val="24"/>
          <w:shd w:fill="auto" w:val="clear"/>
        </w:rPr>
        <w:t xml:space="preserve">EI</w:t>
      </w:r>
      <w:r>
        <w:rPr>
          <w:rFonts w:ascii="宋体" w:hAnsi="宋体" w:cs="宋体" w:eastAsia="宋体"/>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SCI</w:t>
      </w:r>
      <w:r>
        <w:rPr>
          <w:rFonts w:ascii="宋体" w:hAnsi="宋体" w:cs="宋体" w:eastAsia="宋体"/>
          <w:color w:val="auto"/>
          <w:spacing w:val="0"/>
          <w:position w:val="0"/>
          <w:sz w:val="24"/>
          <w:shd w:fill="auto" w:val="clear"/>
        </w:rPr>
        <w:t xml:space="preserve">。</w:t>
      </w:r>
    </w:p>
    <w:p>
      <w:pPr>
        <w:spacing w:before="0" w:after="0" w:line="360"/>
        <w:ind w:right="0" w:left="0" w:firstLine="480"/>
        <w:jc w:val="both"/>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乌鲁木齐市同意该项目提名为自治区科技进步奖一等奖。</w:t>
      </w:r>
    </w:p>
    <w:p>
      <w:pPr>
        <w:numPr>
          <w:ilvl w:val="0"/>
          <w:numId w:val="8"/>
        </w:numPr>
        <w:spacing w:before="0" w:after="0" w:line="360"/>
        <w:ind w:right="0" w:left="0" w:firstLine="0"/>
        <w:jc w:val="both"/>
        <w:rPr>
          <w:rFonts w:ascii="楷体" w:hAnsi="楷体" w:cs="楷体" w:eastAsia="楷体"/>
          <w:b/>
          <w:color w:val="auto"/>
          <w:spacing w:val="0"/>
          <w:position w:val="0"/>
          <w:sz w:val="28"/>
          <w:shd w:fill="auto" w:val="clear"/>
        </w:rPr>
      </w:pPr>
      <w:r>
        <w:rPr>
          <w:rFonts w:ascii="楷体" w:hAnsi="楷体" w:cs="楷体" w:eastAsia="楷体"/>
          <w:b/>
          <w:color w:val="auto"/>
          <w:spacing w:val="0"/>
          <w:position w:val="0"/>
          <w:sz w:val="28"/>
          <w:shd w:fill="auto" w:val="clear"/>
        </w:rPr>
        <w:t xml:space="preserve">推广应用情况</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本项目研发的智能打包采棉机产品通过国家权威机构检测，多项指标优于行业水平。截至目前，铁建重工智能采棉机产品累计销售额超6.5亿元，产品广泛应用在新疆地区的主要棉花产地，在国产采棉机中占有率稳居榜首。铁建重工的智能打包采棉机产品以采净率高、智能化控制水平高、安全性能好获得良好的口碑和用户认可度，市场上口碑好，行业引领性强。</w:t>
      </w:r>
    </w:p>
    <w:p>
      <w:pPr>
        <w:numPr>
          <w:ilvl w:val="0"/>
          <w:numId w:val="10"/>
        </w:numPr>
        <w:spacing w:before="0" w:after="0" w:line="360"/>
        <w:ind w:right="0" w:left="0" w:firstLine="0"/>
        <w:jc w:val="both"/>
        <w:rPr>
          <w:rFonts w:ascii="楷体" w:hAnsi="楷体" w:cs="楷体" w:eastAsia="楷体"/>
          <w:b/>
          <w:color w:val="auto"/>
          <w:spacing w:val="0"/>
          <w:position w:val="0"/>
          <w:sz w:val="28"/>
          <w:shd w:fill="auto" w:val="clear"/>
        </w:rPr>
      </w:pPr>
      <w:r>
        <w:rPr>
          <w:rFonts w:ascii="楷体" w:hAnsi="楷体" w:cs="楷体" w:eastAsia="楷体"/>
          <w:b/>
          <w:color w:val="auto"/>
          <w:spacing w:val="0"/>
          <w:position w:val="0"/>
          <w:sz w:val="28"/>
          <w:shd w:fill="auto" w:val="clear"/>
        </w:rPr>
        <w:t xml:space="preserve">主要知识产权证明目录</w:t>
      </w:r>
    </w:p>
    <w:p>
      <w:pPr>
        <w:spacing w:before="0" w:after="0" w:line="360"/>
        <w:ind w:right="0" w:left="0" w:firstLine="480"/>
        <w:jc w:val="both"/>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项目已授权专利</w:t>
      </w:r>
      <w:r>
        <w:rPr>
          <w:rFonts w:ascii="Calibri" w:hAnsi="Calibri" w:cs="Calibri" w:eastAsia="Calibri"/>
          <w:color w:val="auto"/>
          <w:spacing w:val="0"/>
          <w:position w:val="0"/>
          <w:sz w:val="24"/>
          <w:shd w:fill="auto" w:val="clear"/>
        </w:rPr>
        <w:t xml:space="preserve">37</w:t>
      </w:r>
      <w:r>
        <w:rPr>
          <w:rFonts w:ascii="宋体" w:hAnsi="宋体" w:cs="宋体" w:eastAsia="宋体"/>
          <w:color w:val="auto"/>
          <w:spacing w:val="0"/>
          <w:position w:val="0"/>
          <w:sz w:val="24"/>
          <w:shd w:fill="auto" w:val="clear"/>
        </w:rPr>
        <w:t xml:space="preserve">项，其中发明专利</w:t>
      </w:r>
      <w:r>
        <w:rPr>
          <w:rFonts w:ascii="Calibri" w:hAnsi="Calibri" w:cs="Calibri" w:eastAsia="Calibri"/>
          <w:color w:val="auto"/>
          <w:spacing w:val="0"/>
          <w:position w:val="0"/>
          <w:sz w:val="24"/>
          <w:shd w:fill="auto" w:val="clear"/>
        </w:rPr>
        <w:t xml:space="preserve">7</w:t>
      </w:r>
      <w:r>
        <w:rPr>
          <w:rFonts w:ascii="宋体" w:hAnsi="宋体" w:cs="宋体" w:eastAsia="宋体"/>
          <w:color w:val="auto"/>
          <w:spacing w:val="0"/>
          <w:position w:val="0"/>
          <w:sz w:val="24"/>
          <w:shd w:fill="auto" w:val="clear"/>
        </w:rPr>
        <w:t xml:space="preserve">项，发表论文</w:t>
      </w:r>
      <w:r>
        <w:rPr>
          <w:rFonts w:ascii="Calibri" w:hAnsi="Calibri" w:cs="Calibri" w:eastAsia="Calibri"/>
          <w:color w:val="auto"/>
          <w:spacing w:val="0"/>
          <w:position w:val="0"/>
          <w:sz w:val="24"/>
          <w:shd w:fill="auto" w:val="clear"/>
        </w:rPr>
        <w:t xml:space="preserve">12</w:t>
      </w:r>
      <w:r>
        <w:rPr>
          <w:rFonts w:ascii="宋体" w:hAnsi="宋体" w:cs="宋体" w:eastAsia="宋体"/>
          <w:color w:val="auto"/>
          <w:spacing w:val="0"/>
          <w:position w:val="0"/>
          <w:sz w:val="24"/>
          <w:shd w:fill="auto" w:val="clear"/>
        </w:rPr>
        <w:t xml:space="preserve">篇，其中</w:t>
      </w:r>
      <w:r>
        <w:rPr>
          <w:rFonts w:ascii="Calibri" w:hAnsi="Calibri" w:cs="Calibri" w:eastAsia="Calibri"/>
          <w:color w:val="auto"/>
          <w:spacing w:val="0"/>
          <w:position w:val="0"/>
          <w:sz w:val="24"/>
          <w:shd w:fill="auto" w:val="clear"/>
        </w:rPr>
        <w:t xml:space="preserve">EI</w:t>
      </w:r>
      <w:r>
        <w:rPr>
          <w:rFonts w:ascii="宋体" w:hAnsi="宋体" w:cs="宋体" w:eastAsia="宋体"/>
          <w:color w:val="auto"/>
          <w:spacing w:val="0"/>
          <w:position w:val="0"/>
          <w:sz w:val="24"/>
          <w:shd w:fill="auto" w:val="clear"/>
        </w:rPr>
        <w:t xml:space="preserve">和</w:t>
      </w:r>
      <w:r>
        <w:rPr>
          <w:rFonts w:ascii="Calibri" w:hAnsi="Calibri" w:cs="Calibri" w:eastAsia="Calibri"/>
          <w:color w:val="auto"/>
          <w:spacing w:val="0"/>
          <w:position w:val="0"/>
          <w:sz w:val="24"/>
          <w:shd w:fill="auto" w:val="clear"/>
        </w:rPr>
        <w:t xml:space="preserve">SCI</w:t>
      </w:r>
      <w:r>
        <w:rPr>
          <w:rFonts w:ascii="宋体" w:hAnsi="宋体" w:cs="宋体" w:eastAsia="宋体"/>
          <w:color w:val="auto"/>
          <w:spacing w:val="0"/>
          <w:position w:val="0"/>
          <w:sz w:val="24"/>
          <w:shd w:fill="auto" w:val="clear"/>
        </w:rPr>
        <w:t xml:space="preserve">论文共</w:t>
      </w:r>
      <w:r>
        <w:rPr>
          <w:rFonts w:ascii="Calibri" w:hAnsi="Calibri" w:cs="Calibri" w:eastAsia="Calibri"/>
          <w:color w:val="auto"/>
          <w:spacing w:val="0"/>
          <w:position w:val="0"/>
          <w:sz w:val="24"/>
          <w:shd w:fill="auto" w:val="clear"/>
        </w:rPr>
        <w:t xml:space="preserve">7</w:t>
      </w:r>
      <w:r>
        <w:rPr>
          <w:rFonts w:ascii="宋体" w:hAnsi="宋体" w:cs="宋体" w:eastAsia="宋体"/>
          <w:color w:val="auto"/>
          <w:spacing w:val="0"/>
          <w:position w:val="0"/>
          <w:sz w:val="24"/>
          <w:shd w:fill="auto" w:val="clear"/>
        </w:rPr>
        <w:t xml:space="preserve">篇。</w:t>
      </w:r>
    </w:p>
    <w:p>
      <w:pPr>
        <w:spacing w:before="0" w:after="120" w:line="360"/>
        <w:ind w:right="0" w:left="0" w:firstLine="0"/>
        <w:jc w:val="center"/>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项目主要知识产权目录</w:t>
      </w:r>
    </w:p>
    <w:tbl>
      <w:tblPr/>
      <w:tblGrid>
        <w:gridCol w:w="3052"/>
        <w:gridCol w:w="1082"/>
        <w:gridCol w:w="945"/>
        <w:gridCol w:w="1636"/>
        <w:gridCol w:w="1804"/>
      </w:tblGrid>
      <w:tr>
        <w:trPr>
          <w:trHeight w:val="56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60"/>
              <w:ind w:right="0" w:left="0" w:firstLine="0"/>
              <w:jc w:val="center"/>
              <w:rPr>
                <w:spacing w:val="0"/>
                <w:position w:val="0"/>
                <w:shd w:fill="auto" w:val="clear"/>
              </w:rPr>
            </w:pPr>
            <w:r>
              <w:rPr>
                <w:rFonts w:ascii="仿宋" w:hAnsi="仿宋" w:cs="仿宋" w:eastAsia="仿宋"/>
                <w:b/>
                <w:color w:val="000000"/>
                <w:spacing w:val="0"/>
                <w:position w:val="0"/>
                <w:sz w:val="24"/>
                <w:u w:val="single"/>
                <w:shd w:fill="auto" w:val="clear"/>
              </w:rPr>
              <w:t xml:space="preserve">已授权项目名称</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60"/>
              <w:ind w:right="0" w:left="0" w:firstLine="0"/>
              <w:jc w:val="center"/>
              <w:rPr>
                <w:spacing w:val="0"/>
                <w:position w:val="0"/>
                <w:shd w:fill="auto" w:val="clear"/>
              </w:rPr>
            </w:pPr>
            <w:r>
              <w:rPr>
                <w:rFonts w:ascii="仿宋" w:hAnsi="仿宋" w:cs="仿宋" w:eastAsia="仿宋"/>
                <w:b/>
                <w:color w:val="000000"/>
                <w:spacing w:val="0"/>
                <w:position w:val="0"/>
                <w:sz w:val="24"/>
                <w:u w:val="single"/>
                <w:shd w:fill="auto" w:val="clear"/>
              </w:rPr>
              <w:t xml:space="preserve">知识产权类别</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60"/>
              <w:ind w:right="0" w:left="0" w:firstLine="0"/>
              <w:jc w:val="center"/>
              <w:rPr>
                <w:spacing w:val="0"/>
                <w:position w:val="0"/>
                <w:shd w:fill="auto" w:val="clear"/>
              </w:rPr>
            </w:pPr>
            <w:r>
              <w:rPr>
                <w:rFonts w:ascii="仿宋" w:hAnsi="仿宋" w:cs="仿宋" w:eastAsia="仿宋"/>
                <w:b/>
                <w:color w:val="000000"/>
                <w:spacing w:val="0"/>
                <w:position w:val="0"/>
                <w:sz w:val="24"/>
                <w:u w:val="single"/>
                <w:shd w:fill="auto" w:val="clear"/>
              </w:rPr>
              <w:t xml:space="preserve">国（区）别</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60"/>
              <w:ind w:right="0" w:left="0" w:firstLine="0"/>
              <w:jc w:val="center"/>
              <w:rPr>
                <w:spacing w:val="0"/>
                <w:position w:val="0"/>
                <w:shd w:fill="auto" w:val="clear"/>
              </w:rPr>
            </w:pPr>
            <w:r>
              <w:rPr>
                <w:rFonts w:ascii="仿宋" w:hAnsi="仿宋" w:cs="仿宋" w:eastAsia="仿宋"/>
                <w:b/>
                <w:color w:val="000000"/>
                <w:spacing w:val="0"/>
                <w:position w:val="0"/>
                <w:sz w:val="24"/>
                <w:u w:val="single"/>
                <w:shd w:fill="auto" w:val="clear"/>
              </w:rPr>
              <w:t xml:space="preserve">授权号</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60"/>
              <w:ind w:right="0" w:left="0" w:firstLine="0"/>
              <w:jc w:val="center"/>
              <w:rPr>
                <w:spacing w:val="0"/>
                <w:position w:val="0"/>
                <w:shd w:fill="auto" w:val="clear"/>
              </w:rPr>
            </w:pPr>
            <w:r>
              <w:rPr>
                <w:rFonts w:ascii="仿宋" w:hAnsi="仿宋" w:cs="仿宋" w:eastAsia="仿宋"/>
                <w:b/>
                <w:color w:val="000000"/>
                <w:spacing w:val="0"/>
                <w:position w:val="0"/>
                <w:sz w:val="24"/>
                <w:u w:val="single"/>
                <w:shd w:fill="auto" w:val="clear"/>
              </w:rPr>
              <w:t xml:space="preserve">授权时间</w:t>
            </w:r>
          </w:p>
        </w:tc>
      </w:tr>
      <w:tr>
        <w:trPr>
          <w:trHeight w:val="56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一种采棉机控制方法、系统、装置及可读存储介质</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发明专利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CN201810784869.8</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2018年7月17日</w:t>
            </w:r>
          </w:p>
        </w:tc>
      </w:tr>
      <w:tr>
        <w:trPr>
          <w:trHeight w:val="56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一种采棉打包机打包系统装配工装及其使用方法</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发明专利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CN202110442170.5</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2021年4月23日</w:t>
            </w:r>
          </w:p>
        </w:tc>
      </w:tr>
      <w:tr>
        <w:trPr>
          <w:trHeight w:val="54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一种基于STAR算法优化的快速BI_RRT避障轨迹规划方法</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发明专利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CN202010613627.X</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2020年6月30日</w:t>
            </w:r>
          </w:p>
        </w:tc>
      </w:tr>
      <w:tr>
        <w:trPr>
          <w:trHeight w:val="64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一种用于设备远程监控的组态方法及装置</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发明专利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CN201811399297.8</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2018年11月22日</w:t>
            </w:r>
          </w:p>
        </w:tc>
      </w:tr>
      <w:tr>
        <w:trPr>
          <w:trHeight w:val="60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工业装备远程数据的传输方法</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发明专利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CN201910124435.X</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2019年2月19日</w:t>
            </w:r>
          </w:p>
        </w:tc>
      </w:tr>
      <w:tr>
        <w:trPr>
          <w:trHeight w:val="56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行走机械及其液压转向系统</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发明专利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CN201810812920.1</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2018年7月23日</w:t>
            </w:r>
          </w:p>
        </w:tc>
      </w:tr>
      <w:tr>
        <w:trPr>
          <w:trHeight w:val="78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棉花打包管理系统、控制方法、棉花打包机和存储介质</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发明专利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CN202010794228.8</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2020年8月10日</w:t>
            </w:r>
          </w:p>
        </w:tc>
      </w:tr>
      <w:tr>
        <w:trPr>
          <w:trHeight w:val="28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一种采棉机及其压紧板调整装置</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CN201821133794.9</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2018年7月17日</w:t>
            </w:r>
          </w:p>
        </w:tc>
      </w:tr>
      <w:tr>
        <w:trPr>
          <w:trHeight w:val="62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一种采棉机及其脱棉盘调整机构</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CN201821187184.7</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2018年7月25日</w:t>
            </w:r>
          </w:p>
        </w:tc>
      </w:tr>
      <w:tr>
        <w:trPr>
          <w:trHeight w:val="58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一种采棉机及采棉头</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CN201821210987.X</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2018年7月27日</w:t>
            </w:r>
          </w:p>
        </w:tc>
      </w:tr>
      <w:tr>
        <w:trPr>
          <w:trHeight w:val="66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一种采棉机采棉头机架的装配定位装置</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CN201921322450.7</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2019年8月14日</w:t>
            </w:r>
          </w:p>
        </w:tc>
      </w:tr>
      <w:tr>
        <w:trPr>
          <w:trHeight w:val="60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一种采棉头中间轴装配夹紧定位装置</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CN201922110351.9</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2019年11月28日</w:t>
            </w:r>
          </w:p>
        </w:tc>
      </w:tr>
      <w:tr>
        <w:trPr>
          <w:trHeight w:val="66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一种采棉机上风送系统检测试验装置</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CN202120028140.5</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2021年1月6日</w:t>
            </w:r>
          </w:p>
        </w:tc>
      </w:tr>
      <w:tr>
        <w:trPr>
          <w:trHeight w:val="56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一种水平摘锭式采棉机刮棉装置</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CN202120687008.5</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2021年4月2日</w:t>
            </w:r>
          </w:p>
        </w:tc>
      </w:tr>
      <w:tr>
        <w:trPr>
          <w:trHeight w:val="56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一种三行采棉机及其采头升降装置</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CN202121279598.4</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2021年6月8日</w:t>
            </w:r>
          </w:p>
        </w:tc>
      </w:tr>
      <w:tr>
        <w:trPr>
          <w:trHeight w:val="28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一种棉箱和具有该棉箱的采棉机</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CN202121577121.4</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2021年7月12日</w:t>
            </w:r>
          </w:p>
        </w:tc>
      </w:tr>
      <w:tr>
        <w:trPr>
          <w:trHeight w:val="60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一种采棉机打包皮带清理装置和采棉机</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CN202121816916.6</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2021年8月5日</w:t>
            </w:r>
          </w:p>
        </w:tc>
      </w:tr>
      <w:tr>
        <w:trPr>
          <w:trHeight w:val="58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一种棉花排杂装置及采棉机</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CN202122141595.0</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2021年9月6日</w:t>
            </w:r>
          </w:p>
        </w:tc>
      </w:tr>
      <w:tr>
        <w:trPr>
          <w:trHeight w:val="42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采棉机及其送膜机构</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CN202021941173.0</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2020年9月7日</w:t>
            </w:r>
          </w:p>
        </w:tc>
      </w:tr>
      <w:tr>
        <w:trPr>
          <w:trHeight w:val="56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一种农业机械及闩锁装置</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CN202120028157.0</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2021年1月6日</w:t>
            </w:r>
          </w:p>
        </w:tc>
      </w:tr>
      <w:tr>
        <w:trPr>
          <w:trHeight w:val="56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棉花存储压实输送装置</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CN202120355150.X</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2021年2月8日</w:t>
            </w:r>
          </w:p>
        </w:tc>
      </w:tr>
      <w:tr>
        <w:trPr>
          <w:trHeight w:val="28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一种采棉机用棉箱及采棉机</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CN202120686772.0</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2021年4月2日</w:t>
            </w:r>
          </w:p>
        </w:tc>
      </w:tr>
      <w:tr>
        <w:trPr>
          <w:trHeight w:val="56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一种采棉机多点润滑分配系统</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CN202120846207.6</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2021年4月23日</w:t>
            </w:r>
          </w:p>
        </w:tc>
      </w:tr>
      <w:tr>
        <w:trPr>
          <w:trHeight w:val="975"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一种采棉机及其变速器底盘安装结构</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CN202121722595.3</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2021年7月27日</w:t>
            </w:r>
          </w:p>
        </w:tc>
      </w:tr>
      <w:tr>
        <w:trPr>
          <w:trHeight w:val="84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一种收获机械及其动力换挡变速箱</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CN202021941174.5</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2020年9月7日</w:t>
            </w:r>
          </w:p>
        </w:tc>
      </w:tr>
      <w:tr>
        <w:trPr>
          <w:trHeight w:val="112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一种农业机械底盘传动系统</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CN202021928621.3</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2020年9月7日</w:t>
            </w:r>
          </w:p>
        </w:tc>
      </w:tr>
      <w:tr>
        <w:trPr>
          <w:trHeight w:val="56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一种采棉机用近电检测设备及一种采棉机</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CN201821133451.2</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2018年7月17日</w:t>
            </w:r>
          </w:p>
        </w:tc>
      </w:tr>
      <w:tr>
        <w:trPr>
          <w:trHeight w:val="28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采棉打包机压实绞龙机构及采棉机</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CN202122445487.2</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2021年10月11日</w:t>
            </w:r>
          </w:p>
        </w:tc>
      </w:tr>
      <w:tr>
        <w:trPr>
          <w:trHeight w:val="28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一种采棉机包膜拾取放置存储装置</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CN202121551280.7</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2021年7月8日</w:t>
            </w:r>
          </w:p>
        </w:tc>
      </w:tr>
      <w:tr>
        <w:trPr>
          <w:trHeight w:val="56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一种采棉机车架及采棉机</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CN202121818065.9</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2021年8月5日</w:t>
            </w:r>
          </w:p>
        </w:tc>
      </w:tr>
      <w:tr>
        <w:trPr>
          <w:trHeight w:val="56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一种采棉机及采棉机用进气口防尘装置</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CN202121845614.1</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2021年8月9日</w:t>
            </w:r>
          </w:p>
        </w:tc>
      </w:tr>
      <w:tr>
        <w:trPr>
          <w:trHeight w:val="56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一种采棉机及其快拆离合器分动箱</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CN202122451272.1</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2021年10月11日</w:t>
            </w:r>
          </w:p>
        </w:tc>
      </w:tr>
      <w:tr>
        <w:trPr>
          <w:trHeight w:val="56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一种风筒和具有该风筒的采棉机</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CN202121568245.6</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2021年7月12日</w:t>
            </w:r>
          </w:p>
        </w:tc>
      </w:tr>
      <w:tr>
        <w:trPr>
          <w:trHeight w:val="56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一种空气预滤器及空气清洁装置</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CN202022956578.8</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2020年12月9日</w:t>
            </w:r>
          </w:p>
        </w:tc>
      </w:tr>
      <w:tr>
        <w:trPr>
          <w:trHeight w:val="54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一种装卸运输装置及农业收获机</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CN202121568244.1</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2021年7月12日</w:t>
            </w:r>
          </w:p>
        </w:tc>
      </w:tr>
      <w:tr>
        <w:trPr>
          <w:trHeight w:val="54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一种采棉机</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CN202121553062.7</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2021年7月8日</w:t>
            </w:r>
          </w:p>
        </w:tc>
      </w:tr>
      <w:tr>
        <w:trPr>
          <w:trHeight w:val="52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一种采棉机</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实用新型专利</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CN202121590523.8</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1"/>
                <w:u w:val="single"/>
                <w:shd w:fill="auto" w:val="clear"/>
              </w:rPr>
              <w:t xml:space="preserve">2021年7月13日</w:t>
            </w:r>
          </w:p>
        </w:tc>
      </w:tr>
      <w:tr>
        <w:trPr>
          <w:trHeight w:val="52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基于根茬检测的秋后残膜回收导航路径提取方法</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论文</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吉林大学学报(工学版)</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2012年 第 51 卷 第 4 期</w:t>
            </w:r>
          </w:p>
        </w:tc>
      </w:tr>
      <w:tr>
        <w:trPr>
          <w:trHeight w:val="52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An Improved Brain-Inspired Emotional Learning Algorithm for Fast Classification.</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论文</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美国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Algorithms</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2017; 10(2)</w:t>
            </w:r>
          </w:p>
        </w:tc>
      </w:tr>
      <w:tr>
        <w:trPr>
          <w:trHeight w:val="52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采棉机视觉导航路线图像检测方法</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论文</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农业工程学报</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2013年第29卷第11期</w:t>
            </w:r>
          </w:p>
        </w:tc>
      </w:tr>
      <w:tr>
        <w:trPr>
          <w:trHeight w:val="52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Image detection and verification of visual navigation route during cotton field management period</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论文</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Int J Agric &amp; Biol Eng</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 2018年Vol. 11 No.6</w:t>
            </w:r>
          </w:p>
        </w:tc>
      </w:tr>
      <w:tr>
        <w:trPr>
          <w:trHeight w:val="52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棉花铺膜播种机导航路线图像检测方法</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论文</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农业机械学报</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2014年 第 45 卷 第 1 期</w:t>
            </w:r>
          </w:p>
        </w:tc>
      </w:tr>
      <w:tr>
        <w:trPr>
          <w:trHeight w:val="52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棉花铺膜播种作业拖拉机的视觉导航路径检测</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论文</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农机化研究</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2020年第5期</w:t>
            </w:r>
          </w:p>
        </w:tc>
      </w:tr>
      <w:tr>
        <w:trPr>
          <w:trHeight w:val="52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基于稀疏表示与粒子群优化算法的非平稳信号去噪研究</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论文</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红外与激光工程</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2018 年 第 47 卷第 7 期</w:t>
            </w:r>
          </w:p>
        </w:tc>
      </w:tr>
      <w:tr>
        <w:trPr>
          <w:trHeight w:val="52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Crack Extraction from Sagger Bottom Based on Sector Neighborhood Difference Histogram</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论文</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Acta Optica Sinica</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2018年 第３８卷 第８期</w:t>
            </w:r>
          </w:p>
        </w:tc>
      </w:tr>
      <w:tr>
        <w:trPr>
          <w:trHeight w:val="52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基于 ADAMS 的打包箱体四连杆机构仿真分析与研究</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论文</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《中阿科技论坛（中英文）》</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2021 年第 7期</w:t>
            </w:r>
          </w:p>
        </w:tc>
      </w:tr>
      <w:tr>
        <w:trPr>
          <w:trHeight w:val="52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《采棉机摘锭磨损机理分析》</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论文</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《农业开发与装备》</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2021 年 11-12 月</w:t>
            </w:r>
          </w:p>
        </w:tc>
      </w:tr>
      <w:tr>
        <w:trPr>
          <w:trHeight w:val="52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《采棉机发展与关键技术》</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论文</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《南方农机》</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2021 年 10 月刊</w:t>
            </w:r>
          </w:p>
        </w:tc>
      </w:tr>
      <w:tr>
        <w:trPr>
          <w:trHeight w:val="520" w:hRule="auto"/>
          <w:jc w:val="left"/>
        </w:trPr>
        <w:tc>
          <w:tcPr>
            <w:tcW w:w="30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《拖拉机自动导航单因子控制系统设计》</w:t>
            </w:r>
          </w:p>
        </w:tc>
        <w:tc>
          <w:tcPr>
            <w:tcW w:w="108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论文</w:t>
            </w:r>
          </w:p>
        </w:tc>
        <w:tc>
          <w:tcPr>
            <w:tcW w:w="9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w:t>
            </w:r>
          </w:p>
        </w:tc>
        <w:tc>
          <w:tcPr>
            <w:tcW w:w="16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《农机化研究》</w:t>
            </w:r>
          </w:p>
        </w:tc>
        <w:tc>
          <w:tcPr>
            <w:tcW w:w="18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2019年8月第8期</w:t>
            </w:r>
          </w:p>
        </w:tc>
      </w:tr>
    </w:tbl>
    <w:p>
      <w:pPr>
        <w:numPr>
          <w:ilvl w:val="0"/>
          <w:numId w:val="143"/>
        </w:numPr>
        <w:spacing w:before="120" w:after="0" w:line="360"/>
        <w:ind w:right="0" w:left="0" w:firstLine="0"/>
        <w:jc w:val="both"/>
        <w:rPr>
          <w:rFonts w:ascii="楷体" w:hAnsi="楷体" w:cs="楷体" w:eastAsia="楷体"/>
          <w:b/>
          <w:color w:val="auto"/>
          <w:spacing w:val="0"/>
          <w:position w:val="0"/>
          <w:sz w:val="28"/>
          <w:shd w:fill="auto" w:val="clear"/>
        </w:rPr>
      </w:pPr>
      <w:r>
        <w:rPr>
          <w:rFonts w:ascii="楷体" w:hAnsi="楷体" w:cs="楷体" w:eastAsia="楷体"/>
          <w:b/>
          <w:color w:val="auto"/>
          <w:spacing w:val="0"/>
          <w:position w:val="0"/>
          <w:sz w:val="28"/>
          <w:shd w:fill="auto" w:val="clear"/>
        </w:rPr>
        <w:t xml:space="preserve">主要完成人情况</w:t>
      </w:r>
    </w:p>
    <w:tbl>
      <w:tblPr/>
      <w:tblGrid>
        <w:gridCol w:w="851"/>
        <w:gridCol w:w="462"/>
        <w:gridCol w:w="1469"/>
        <w:gridCol w:w="1266"/>
        <w:gridCol w:w="1566"/>
        <w:gridCol w:w="1363"/>
        <w:gridCol w:w="1545"/>
      </w:tblGrid>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姓名</w:t>
            </w:r>
          </w:p>
        </w:tc>
        <w:tc>
          <w:tcPr>
            <w:tcW w:w="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排名</w:t>
            </w:r>
          </w:p>
        </w:tc>
        <w:tc>
          <w:tcPr>
            <w:tcW w:w="14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行政职务</w:t>
            </w:r>
          </w:p>
        </w:tc>
        <w:tc>
          <w:tcPr>
            <w:tcW w:w="1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技术职称</w:t>
            </w:r>
          </w:p>
        </w:tc>
        <w:tc>
          <w:tcPr>
            <w:tcW w:w="1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工作单位</w:t>
            </w:r>
          </w:p>
        </w:tc>
        <w:tc>
          <w:tcPr>
            <w:tcW w:w="1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完成单位</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对本成果技术创造性贡献</w:t>
            </w: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刘飞香</w:t>
            </w:r>
          </w:p>
        </w:tc>
        <w:tc>
          <w:tcPr>
            <w:tcW w:w="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1</w:t>
            </w:r>
          </w:p>
        </w:tc>
        <w:tc>
          <w:tcPr>
            <w:tcW w:w="14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董事长、党委书记</w:t>
            </w:r>
          </w:p>
        </w:tc>
        <w:tc>
          <w:tcPr>
            <w:tcW w:w="1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正高级工程师</w:t>
            </w:r>
          </w:p>
        </w:tc>
        <w:tc>
          <w:tcPr>
            <w:tcW w:w="1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中国铁建重工集团股份有限公司</w:t>
            </w:r>
          </w:p>
        </w:tc>
        <w:tc>
          <w:tcPr>
            <w:tcW w:w="1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中国铁建重工集团股份有限公司</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总体设计</w:t>
            </w: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伍涛</w:t>
            </w:r>
          </w:p>
        </w:tc>
        <w:tc>
          <w:tcPr>
            <w:tcW w:w="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2</w:t>
            </w:r>
          </w:p>
        </w:tc>
        <w:tc>
          <w:tcPr>
            <w:tcW w:w="14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执行董事、党委书记、院长</w:t>
            </w:r>
          </w:p>
        </w:tc>
        <w:tc>
          <w:tcPr>
            <w:tcW w:w="1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高级工程师</w:t>
            </w:r>
          </w:p>
        </w:tc>
        <w:tc>
          <w:tcPr>
            <w:tcW w:w="1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铁建重工新疆有限公司</w:t>
            </w:r>
          </w:p>
        </w:tc>
        <w:tc>
          <w:tcPr>
            <w:tcW w:w="1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铁建重工新疆有限公司</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总体负责</w:t>
            </w: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孙奎</w:t>
            </w:r>
          </w:p>
        </w:tc>
        <w:tc>
          <w:tcPr>
            <w:tcW w:w="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3</w:t>
            </w:r>
          </w:p>
        </w:tc>
        <w:tc>
          <w:tcPr>
            <w:tcW w:w="14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副院长</w:t>
            </w:r>
          </w:p>
        </w:tc>
        <w:tc>
          <w:tcPr>
            <w:tcW w:w="1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工程师</w:t>
            </w:r>
          </w:p>
        </w:tc>
        <w:tc>
          <w:tcPr>
            <w:tcW w:w="1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铁建重工新疆有限公司</w:t>
            </w:r>
          </w:p>
        </w:tc>
        <w:tc>
          <w:tcPr>
            <w:tcW w:w="1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铁建重工新疆有限公司</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项目总体技术负责</w:t>
            </w: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章如权</w:t>
            </w:r>
          </w:p>
        </w:tc>
        <w:tc>
          <w:tcPr>
            <w:tcW w:w="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4</w:t>
            </w:r>
          </w:p>
        </w:tc>
        <w:tc>
          <w:tcPr>
            <w:tcW w:w="14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副院长</w:t>
            </w:r>
          </w:p>
        </w:tc>
        <w:tc>
          <w:tcPr>
            <w:tcW w:w="1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高级工程师</w:t>
            </w:r>
          </w:p>
        </w:tc>
        <w:tc>
          <w:tcPr>
            <w:tcW w:w="1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铁建重工新疆有限公司</w:t>
            </w:r>
          </w:p>
        </w:tc>
        <w:tc>
          <w:tcPr>
            <w:tcW w:w="1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铁建重工新疆有限公司</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采棉头总体设计</w:t>
            </w: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廖碧波</w:t>
            </w:r>
          </w:p>
        </w:tc>
        <w:tc>
          <w:tcPr>
            <w:tcW w:w="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5</w:t>
            </w:r>
          </w:p>
        </w:tc>
        <w:tc>
          <w:tcPr>
            <w:tcW w:w="14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所长</w:t>
            </w:r>
          </w:p>
        </w:tc>
        <w:tc>
          <w:tcPr>
            <w:tcW w:w="1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高级工程师</w:t>
            </w:r>
          </w:p>
        </w:tc>
        <w:tc>
          <w:tcPr>
            <w:tcW w:w="1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铁建重工新疆有限公司</w:t>
            </w:r>
          </w:p>
        </w:tc>
        <w:tc>
          <w:tcPr>
            <w:tcW w:w="1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铁建重工新疆有限公司</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项目总体技术负责</w:t>
            </w: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李景彬</w:t>
            </w:r>
          </w:p>
        </w:tc>
        <w:tc>
          <w:tcPr>
            <w:tcW w:w="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6</w:t>
            </w:r>
          </w:p>
        </w:tc>
        <w:tc>
          <w:tcPr>
            <w:tcW w:w="14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院长</w:t>
            </w:r>
          </w:p>
        </w:tc>
        <w:tc>
          <w:tcPr>
            <w:tcW w:w="1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教授 </w:t>
            </w:r>
          </w:p>
        </w:tc>
        <w:tc>
          <w:tcPr>
            <w:tcW w:w="1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石河子大学</w:t>
            </w:r>
          </w:p>
        </w:tc>
        <w:tc>
          <w:tcPr>
            <w:tcW w:w="1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石河子大学</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智能化控制技术研究</w:t>
            </w: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徐德刚</w:t>
            </w:r>
          </w:p>
        </w:tc>
        <w:tc>
          <w:tcPr>
            <w:tcW w:w="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7</w:t>
            </w:r>
          </w:p>
        </w:tc>
        <w:tc>
          <w:tcPr>
            <w:tcW w:w="14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副院长</w:t>
            </w:r>
          </w:p>
        </w:tc>
        <w:tc>
          <w:tcPr>
            <w:tcW w:w="1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教授 </w:t>
            </w:r>
          </w:p>
        </w:tc>
        <w:tc>
          <w:tcPr>
            <w:tcW w:w="1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中南大学</w:t>
            </w:r>
          </w:p>
        </w:tc>
        <w:tc>
          <w:tcPr>
            <w:tcW w:w="1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中南大学</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智能化控制技术研究</w:t>
            </w: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刘伟</w:t>
            </w:r>
          </w:p>
        </w:tc>
        <w:tc>
          <w:tcPr>
            <w:tcW w:w="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8</w:t>
            </w:r>
          </w:p>
        </w:tc>
        <w:tc>
          <w:tcPr>
            <w:tcW w:w="14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院长</w:t>
            </w:r>
          </w:p>
        </w:tc>
        <w:tc>
          <w:tcPr>
            <w:tcW w:w="1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高级工程师</w:t>
            </w:r>
          </w:p>
        </w:tc>
        <w:tc>
          <w:tcPr>
            <w:tcW w:w="1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中国铁建重工集团股份有限公司</w:t>
            </w:r>
          </w:p>
        </w:tc>
        <w:tc>
          <w:tcPr>
            <w:tcW w:w="1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中国铁建重工集团股份有限公司</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液压总体设计</w:t>
            </w: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王幸福</w:t>
            </w:r>
          </w:p>
        </w:tc>
        <w:tc>
          <w:tcPr>
            <w:tcW w:w="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9</w:t>
            </w:r>
          </w:p>
        </w:tc>
        <w:tc>
          <w:tcPr>
            <w:tcW w:w="14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副院长</w:t>
            </w:r>
          </w:p>
        </w:tc>
        <w:tc>
          <w:tcPr>
            <w:tcW w:w="1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高级工程师</w:t>
            </w:r>
          </w:p>
        </w:tc>
        <w:tc>
          <w:tcPr>
            <w:tcW w:w="1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中国铁建重工集团股份有限公司</w:t>
            </w:r>
          </w:p>
        </w:tc>
        <w:tc>
          <w:tcPr>
            <w:tcW w:w="1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中国铁建重工集团股份有限公司</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工艺总体设计</w:t>
            </w: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文世昌</w:t>
            </w:r>
          </w:p>
        </w:tc>
        <w:tc>
          <w:tcPr>
            <w:tcW w:w="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10</w:t>
            </w:r>
          </w:p>
        </w:tc>
        <w:tc>
          <w:tcPr>
            <w:tcW w:w="14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w:t>
            </w:r>
          </w:p>
        </w:tc>
        <w:tc>
          <w:tcPr>
            <w:tcW w:w="1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工程师</w:t>
            </w:r>
          </w:p>
        </w:tc>
        <w:tc>
          <w:tcPr>
            <w:tcW w:w="1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铁建重工新疆有限公司</w:t>
            </w:r>
          </w:p>
        </w:tc>
        <w:tc>
          <w:tcPr>
            <w:tcW w:w="1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铁建重工新疆有限公司</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打包箱体设计</w:t>
            </w: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蒋春平</w:t>
            </w:r>
          </w:p>
        </w:tc>
        <w:tc>
          <w:tcPr>
            <w:tcW w:w="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11</w:t>
            </w:r>
          </w:p>
        </w:tc>
        <w:tc>
          <w:tcPr>
            <w:tcW w:w="14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w:t>
            </w:r>
          </w:p>
        </w:tc>
        <w:tc>
          <w:tcPr>
            <w:tcW w:w="1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高级工程师</w:t>
            </w:r>
          </w:p>
        </w:tc>
        <w:tc>
          <w:tcPr>
            <w:tcW w:w="1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铁建重工新疆有限公司</w:t>
            </w:r>
          </w:p>
        </w:tc>
        <w:tc>
          <w:tcPr>
            <w:tcW w:w="1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铁建重工新疆有限公司</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覆膜系统设计</w:t>
            </w: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王路路</w:t>
            </w:r>
          </w:p>
        </w:tc>
        <w:tc>
          <w:tcPr>
            <w:tcW w:w="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12</w:t>
            </w:r>
          </w:p>
        </w:tc>
        <w:tc>
          <w:tcPr>
            <w:tcW w:w="14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w:t>
            </w:r>
          </w:p>
        </w:tc>
        <w:tc>
          <w:tcPr>
            <w:tcW w:w="1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助理工程师</w:t>
            </w:r>
          </w:p>
        </w:tc>
        <w:tc>
          <w:tcPr>
            <w:tcW w:w="1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中国铁建重工集团股份有限公司</w:t>
            </w:r>
          </w:p>
        </w:tc>
        <w:tc>
          <w:tcPr>
            <w:tcW w:w="1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中国铁建重工集团股份有限公司</w:t>
            </w:r>
          </w:p>
        </w:tc>
        <w:tc>
          <w:tcPr>
            <w:tcW w:w="1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spacing w:val="0"/>
                <w:position w:val="0"/>
                <w:shd w:fill="auto" w:val="clear"/>
              </w:rPr>
            </w:pPr>
            <w:r>
              <w:rPr>
                <w:rFonts w:ascii="仿宋" w:hAnsi="仿宋" w:cs="仿宋" w:eastAsia="仿宋"/>
                <w:color w:val="000000"/>
                <w:spacing w:val="0"/>
                <w:position w:val="0"/>
                <w:sz w:val="21"/>
                <w:u w:val="single"/>
                <w:shd w:fill="auto" w:val="clear"/>
              </w:rPr>
              <w:t xml:space="preserve">电气系统设计</w:t>
            </w:r>
          </w:p>
        </w:tc>
      </w:tr>
    </w:tbl>
    <w:p>
      <w:pPr>
        <w:numPr>
          <w:ilvl w:val="0"/>
          <w:numId w:val="173"/>
        </w:numPr>
        <w:spacing w:before="0" w:after="0" w:line="360"/>
        <w:ind w:right="0" w:left="0" w:firstLine="0"/>
        <w:jc w:val="both"/>
        <w:rPr>
          <w:rFonts w:ascii="楷体" w:hAnsi="楷体" w:cs="楷体" w:eastAsia="楷体"/>
          <w:b/>
          <w:color w:val="auto"/>
          <w:spacing w:val="0"/>
          <w:position w:val="0"/>
          <w:sz w:val="28"/>
          <w:shd w:fill="auto" w:val="clear"/>
        </w:rPr>
      </w:pPr>
      <w:r>
        <w:rPr>
          <w:rFonts w:ascii="楷体" w:hAnsi="楷体" w:cs="楷体" w:eastAsia="楷体"/>
          <w:b/>
          <w:color w:val="auto"/>
          <w:spacing w:val="0"/>
          <w:position w:val="0"/>
          <w:sz w:val="28"/>
          <w:shd w:fill="auto" w:val="clear"/>
        </w:rPr>
        <w:t xml:space="preserve">主要完成单位及创新推广贡献</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铁建重工新疆有限公司作为本项目的主持单位，在该项目的研究开发和推广应用中占主体地位。牵头优化了棉花采摘控制技术，首次提出在线采净率识别技术，实现了采摘装置电子仿形、自适应防堵控制，提升了采棉性能，棉花采净率最高可达97%，含杂率低于10%；突破了棉花打包覆膜技术，实现了棉花输送喂入、棉花压实成型、棉包覆膜等过程自适应调节和自动化控制，保证棉包成型密实度高、密度均匀、包膜效果好。研发出一种智能采棉机驾驶技术，国内首次提出大马力采棉机动力换挡变速箱技术，优化自动对行技术、将智能路径规划技术引入采棉机驾驶控制，简化驾驶操作，节约时间，提高采收效率；自主开发出远程数据协同管理系统，提高设备安全性能、解决采棉装备具有季节性强、分布地域广以及作业环境恶劣、采摘过程中机器维护以及监管难度大的问题。同时在本项目技术应用推广方面做出贡献。</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石河子大学作为本项目主要参与单位，在该项目的智能化控制及关键仿真研究中占重要地位，配合完成了棉田导航路径检测与控制、棉花采摘控制技术，提升了采棉性能。</w:t>
      </w:r>
    </w:p>
    <w:p>
      <w:pPr>
        <w:spacing w:before="0" w:after="0" w:line="360"/>
        <w:ind w:right="0" w:left="0" w:firstLine="480"/>
        <w:jc w:val="both"/>
        <w:rPr>
          <w:rFonts w:ascii="宋体" w:hAnsi="宋体" w:cs="宋体" w:eastAsia="宋体"/>
          <w:color w:val="FF0000"/>
          <w:spacing w:val="0"/>
          <w:position w:val="0"/>
          <w:sz w:val="24"/>
          <w:shd w:fill="auto" w:val="clear"/>
        </w:rPr>
      </w:pPr>
      <w:r>
        <w:rPr>
          <w:rFonts w:ascii="宋体" w:hAnsi="宋体" w:cs="宋体" w:eastAsia="宋体"/>
          <w:color w:val="auto"/>
          <w:spacing w:val="0"/>
          <w:position w:val="0"/>
          <w:sz w:val="24"/>
          <w:shd w:fill="auto" w:val="clear"/>
        </w:rPr>
        <w:t xml:space="preserve">中南大学作为本项目主要参与单位，在该项目的智能化控制及关键仿真研究中占重要地位，配合完成了采净率在线识别技术、智能驾驶关键技术，提升了采棉机智能化程度。</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中国铁建重工集团股份有限公司为本项目主要参与单位，在该项目的智能化控制及关键仿真研究、液压控制、工艺工装生产中占重要地位，牵头完成行走及驱动装置的总体液压控制策略、智能化控制总体策略、智能制造等工作，为智能打包采棉机的研发、生产做出来重要贡献。</w:t>
      </w:r>
    </w:p>
    <w:p>
      <w:pPr>
        <w:numPr>
          <w:ilvl w:val="0"/>
          <w:numId w:val="175"/>
        </w:numPr>
        <w:spacing w:before="0" w:after="0" w:line="360"/>
        <w:ind w:right="0" w:left="0" w:firstLine="0"/>
        <w:jc w:val="both"/>
        <w:rPr>
          <w:rFonts w:ascii="楷体" w:hAnsi="楷体" w:cs="楷体" w:eastAsia="楷体"/>
          <w:b/>
          <w:color w:val="auto"/>
          <w:spacing w:val="0"/>
          <w:position w:val="0"/>
          <w:sz w:val="28"/>
          <w:shd w:fill="auto" w:val="clear"/>
        </w:rPr>
      </w:pPr>
      <w:r>
        <w:rPr>
          <w:rFonts w:ascii="楷体" w:hAnsi="楷体" w:cs="楷体" w:eastAsia="楷体"/>
          <w:b/>
          <w:color w:val="auto"/>
          <w:spacing w:val="0"/>
          <w:position w:val="0"/>
          <w:sz w:val="28"/>
          <w:shd w:fill="auto" w:val="clear"/>
        </w:rPr>
        <w:t xml:space="preserve">完成人合作关系说明</w:t>
      </w:r>
    </w:p>
    <w:p>
      <w:pPr>
        <w:spacing w:before="0" w:after="12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本项目由铁建重工新疆有限公司、中国铁建重工集团股份有限公司、中南大学、石河子大学组成产学研联合团队，发挥各自优势，协调合作，共同完成。本项目第二完成人伍涛、第三完成人孙奎、第四完成人章如权、第五完成人廖碧波、第十完成人文世昌、第十一完成人蒋春平为铁建重工新疆有限公司员工；第一完成人刘飞香、第八完成人刘伟、第九完成人王幸福、第十二完成人王路路为中国铁建重工集团股份有限公司员工；第六完成人李景彬为石河子大学教授；第七完成人徐德刚为中南大学教授。以上人员为智能打包采棉机关键技术研究与应用团队核心成员，他们协同合作，共同取得多项科研成果，以下为其主要合作关系情况汇总。</w:t>
      </w:r>
    </w:p>
    <w:p>
      <w:pPr>
        <w:spacing w:before="0" w:after="120" w:line="240"/>
        <w:ind w:right="0" w:left="0" w:firstLine="0"/>
        <w:jc w:val="center"/>
        <w:rPr>
          <w:rFonts w:ascii="Calibri" w:hAnsi="Calibri" w:cs="Calibri" w:eastAsia="Calibri"/>
          <w:b/>
          <w:color w:val="auto"/>
          <w:spacing w:val="0"/>
          <w:position w:val="0"/>
          <w:sz w:val="24"/>
          <w:shd w:fill="auto" w:val="clear"/>
        </w:rPr>
      </w:pPr>
      <w:r>
        <w:rPr>
          <w:rFonts w:ascii="宋体" w:hAnsi="宋体" w:cs="宋体" w:eastAsia="宋体"/>
          <w:b/>
          <w:color w:val="auto"/>
          <w:spacing w:val="0"/>
          <w:position w:val="0"/>
          <w:sz w:val="24"/>
          <w:shd w:fill="auto" w:val="clear"/>
        </w:rPr>
        <w:t xml:space="preserve">合作关系情况汇总表</w:t>
      </w:r>
    </w:p>
    <w:tbl>
      <w:tblPr/>
      <w:tblGrid>
        <w:gridCol w:w="644"/>
        <w:gridCol w:w="1145"/>
        <w:gridCol w:w="2482"/>
        <w:gridCol w:w="982"/>
        <w:gridCol w:w="2075"/>
        <w:gridCol w:w="1194"/>
      </w:tblGrid>
      <w:tr>
        <w:trPr>
          <w:trHeight w:val="748" w:hRule="auto"/>
          <w:jc w:val="left"/>
        </w:trPr>
        <w:tc>
          <w:tcPr>
            <w:tcW w:w="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序号</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合作方式</w:t>
            </w:r>
          </w:p>
        </w:tc>
        <w:tc>
          <w:tcPr>
            <w:tcW w:w="24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合作者/排名</w:t>
            </w: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合作时间</w:t>
            </w:r>
          </w:p>
        </w:tc>
        <w:tc>
          <w:tcPr>
            <w:tcW w:w="2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合作成果</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对应附件</w:t>
            </w:r>
          </w:p>
        </w:tc>
      </w:tr>
      <w:tr>
        <w:trPr>
          <w:trHeight w:val="1" w:hRule="atLeast"/>
          <w:jc w:val="left"/>
        </w:trPr>
        <w:tc>
          <w:tcPr>
            <w:tcW w:w="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1</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专利</w:t>
            </w:r>
          </w:p>
        </w:tc>
        <w:tc>
          <w:tcPr>
            <w:tcW w:w="24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刘飞香/1、章如权/4、廖碧波/5</w:t>
            </w: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2018年</w:t>
            </w:r>
          </w:p>
        </w:tc>
        <w:tc>
          <w:tcPr>
            <w:tcW w:w="2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一种采棉机及其脱棉盘调整机构</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附件9</w:t>
            </w:r>
          </w:p>
        </w:tc>
      </w:tr>
      <w:tr>
        <w:trPr>
          <w:trHeight w:val="1" w:hRule="atLeast"/>
          <w:jc w:val="left"/>
        </w:trPr>
        <w:tc>
          <w:tcPr>
            <w:tcW w:w="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专利</w:t>
            </w:r>
          </w:p>
        </w:tc>
        <w:tc>
          <w:tcPr>
            <w:tcW w:w="24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刘飞香/1、伍涛/2、王路路/12</w:t>
            </w: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2020年</w:t>
            </w:r>
          </w:p>
        </w:tc>
        <w:tc>
          <w:tcPr>
            <w:tcW w:w="2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棉花打包管理系统、控制方法、棉花打包机和存储介质</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附件7</w:t>
            </w:r>
          </w:p>
        </w:tc>
      </w:tr>
      <w:tr>
        <w:trPr>
          <w:trHeight w:val="1" w:hRule="atLeast"/>
          <w:jc w:val="left"/>
        </w:trPr>
        <w:tc>
          <w:tcPr>
            <w:tcW w:w="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3</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专利</w:t>
            </w:r>
          </w:p>
        </w:tc>
        <w:tc>
          <w:tcPr>
            <w:tcW w:w="24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刘飞香/1、王幸福/9</w:t>
            </w: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2021年</w:t>
            </w:r>
          </w:p>
        </w:tc>
        <w:tc>
          <w:tcPr>
            <w:tcW w:w="2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一种采棉打包机打包系统装配工装及其使用方法</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附件2</w:t>
            </w:r>
          </w:p>
        </w:tc>
      </w:tr>
      <w:tr>
        <w:trPr>
          <w:trHeight w:val="1" w:hRule="atLeast"/>
          <w:jc w:val="left"/>
        </w:trPr>
        <w:tc>
          <w:tcPr>
            <w:tcW w:w="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4</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专利</w:t>
            </w:r>
          </w:p>
        </w:tc>
        <w:tc>
          <w:tcPr>
            <w:tcW w:w="24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孙奎/3、章如权/4、廖碧波/5</w:t>
            </w: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2021年</w:t>
            </w:r>
          </w:p>
        </w:tc>
        <w:tc>
          <w:tcPr>
            <w:tcW w:w="2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一种棉箱和具有该棉箱的采棉机</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附件16</w:t>
            </w:r>
          </w:p>
        </w:tc>
      </w:tr>
      <w:tr>
        <w:trPr>
          <w:trHeight w:val="1" w:hRule="atLeast"/>
          <w:jc w:val="left"/>
        </w:trPr>
        <w:tc>
          <w:tcPr>
            <w:tcW w:w="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5</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专利</w:t>
            </w:r>
          </w:p>
        </w:tc>
        <w:tc>
          <w:tcPr>
            <w:tcW w:w="24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孙奎/3、章如权/4、廖碧波/5、文世昌/10、蒋春平/11、王路路/12</w:t>
            </w: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2020年</w:t>
            </w:r>
          </w:p>
        </w:tc>
        <w:tc>
          <w:tcPr>
            <w:tcW w:w="2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一种收获机械及其动力换挡变速箱</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附件25</w:t>
            </w:r>
          </w:p>
        </w:tc>
      </w:tr>
      <w:tr>
        <w:trPr>
          <w:trHeight w:val="1" w:hRule="atLeast"/>
          <w:jc w:val="left"/>
        </w:trPr>
        <w:tc>
          <w:tcPr>
            <w:tcW w:w="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6</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专利</w:t>
            </w:r>
          </w:p>
        </w:tc>
        <w:tc>
          <w:tcPr>
            <w:tcW w:w="24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孙奎/3、廖碧波/5、蒋春平/11</w:t>
            </w: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2021年</w:t>
            </w:r>
          </w:p>
        </w:tc>
        <w:tc>
          <w:tcPr>
            <w:tcW w:w="2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一种采棉机包膜拾取放置存储装置</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附件29</w:t>
            </w:r>
          </w:p>
        </w:tc>
      </w:tr>
      <w:tr>
        <w:trPr>
          <w:trHeight w:val="1" w:hRule="atLeast"/>
          <w:jc w:val="left"/>
        </w:trPr>
        <w:tc>
          <w:tcPr>
            <w:tcW w:w="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7</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专利</w:t>
            </w:r>
          </w:p>
        </w:tc>
        <w:tc>
          <w:tcPr>
            <w:tcW w:w="24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孙奎/3、廖碧波/5、文世昌/10</w:t>
            </w: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2021年</w:t>
            </w:r>
          </w:p>
        </w:tc>
        <w:tc>
          <w:tcPr>
            <w:tcW w:w="2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一种采棉机打包皮带清理装置和采棉机</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附件17</w:t>
            </w:r>
          </w:p>
        </w:tc>
      </w:tr>
      <w:tr>
        <w:trPr>
          <w:trHeight w:val="1" w:hRule="atLeast"/>
          <w:jc w:val="left"/>
        </w:trPr>
        <w:tc>
          <w:tcPr>
            <w:tcW w:w="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8</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专利</w:t>
            </w:r>
          </w:p>
        </w:tc>
        <w:tc>
          <w:tcPr>
            <w:tcW w:w="24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刘飞香/1、章如权/4</w:t>
            </w: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2018年</w:t>
            </w:r>
          </w:p>
        </w:tc>
        <w:tc>
          <w:tcPr>
            <w:tcW w:w="2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一种采棉机及采棉头</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附件10</w:t>
            </w:r>
          </w:p>
        </w:tc>
      </w:tr>
      <w:tr>
        <w:trPr>
          <w:trHeight w:val="699" w:hRule="auto"/>
          <w:jc w:val="left"/>
        </w:trPr>
        <w:tc>
          <w:tcPr>
            <w:tcW w:w="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9</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专利</w:t>
            </w:r>
          </w:p>
        </w:tc>
        <w:tc>
          <w:tcPr>
            <w:tcW w:w="24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刘飞香/1、孙奎/3、章如权/4、廖碧波/5、文世昌/10</w:t>
            </w: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2021年</w:t>
            </w:r>
          </w:p>
        </w:tc>
        <w:tc>
          <w:tcPr>
            <w:tcW w:w="2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一种农业机械及闩锁装置</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附件20</w:t>
            </w:r>
          </w:p>
        </w:tc>
      </w:tr>
      <w:tr>
        <w:trPr>
          <w:trHeight w:val="610" w:hRule="auto"/>
          <w:jc w:val="left"/>
        </w:trPr>
        <w:tc>
          <w:tcPr>
            <w:tcW w:w="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10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项目</w:t>
            </w:r>
          </w:p>
        </w:tc>
        <w:tc>
          <w:tcPr>
            <w:tcW w:w="24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孙奎/3、章如权/4、廖碧波/5、文世昌/10、蒋春平/11</w:t>
            </w: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2019年</w:t>
            </w:r>
          </w:p>
        </w:tc>
        <w:tc>
          <w:tcPr>
            <w:tcW w:w="2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工信部补短板项目</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无</w:t>
            </w:r>
          </w:p>
        </w:tc>
      </w:tr>
      <w:tr>
        <w:trPr>
          <w:trHeight w:val="800" w:hRule="auto"/>
          <w:jc w:val="left"/>
        </w:trPr>
        <w:tc>
          <w:tcPr>
            <w:tcW w:w="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11</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成果评价</w:t>
            </w:r>
          </w:p>
        </w:tc>
        <w:tc>
          <w:tcPr>
            <w:tcW w:w="24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刘飞香/1、伍涛/2、孙奎/3、章如权/4、廖碧波/5、李景彬/6、徐德刚/7、刘伟/8、王幸福/9、文世昌/10、蒋春平/11、王路路/12</w:t>
            </w: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2022年</w:t>
            </w:r>
          </w:p>
        </w:tc>
        <w:tc>
          <w:tcPr>
            <w:tcW w:w="2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智能打包采棉机关键技术研究与应用</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附件38</w:t>
            </w:r>
          </w:p>
        </w:tc>
      </w:tr>
    </w:tbl>
    <w:p>
      <w:pPr>
        <w:spacing w:before="0" w:after="0" w:line="240"/>
        <w:ind w:right="0" w:left="0" w:firstLine="0"/>
        <w:jc w:val="both"/>
        <w:rPr>
          <w:rFonts w:ascii="WenQuanYi Zen Hei Mono" w:hAnsi="WenQuanYi Zen Hei Mono" w:cs="WenQuanYi Zen Hei Mono" w:eastAsia="WenQuanYi Zen Hei Mono"/>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
    <w:abstractNumId w:val="42"/>
  </w:num>
  <w:num w:numId="4">
    <w:abstractNumId w:val="36"/>
  </w:num>
  <w:num w:numId="6">
    <w:abstractNumId w:val="30"/>
  </w:num>
  <w:num w:numId="8">
    <w:abstractNumId w:val="24"/>
  </w:num>
  <w:num w:numId="10">
    <w:abstractNumId w:val="18"/>
  </w:num>
  <w:num w:numId="143">
    <w:abstractNumId w:val="12"/>
  </w:num>
  <w:num w:numId="173">
    <w:abstractNumId w:val="6"/>
  </w:num>
  <w:num w:numId="17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