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760" w:lineRule="exact"/>
        <w:jc w:val="center"/>
        <w:outlineLvl w:val="0"/>
        <w:rPr>
          <w:rFonts w:hint="eastAsia" w:ascii="方正大标宋简体" w:hAnsi="方正小标宋简体" w:eastAsia="方正大标宋简体" w:cs="方正小标宋简体"/>
          <w:color w:val="000000"/>
          <w:sz w:val="44"/>
          <w:szCs w:val="44"/>
          <w:lang w:eastAsia="zh-CN"/>
        </w:rPr>
      </w:pPr>
      <w:r>
        <w:rPr>
          <w:rFonts w:hint="eastAsia" w:ascii="方正大标宋简体" w:hAnsi="方正小标宋简体" w:eastAsia="方正大标宋简体" w:cs="方正小标宋简体"/>
          <w:color w:val="000000"/>
          <w:sz w:val="44"/>
          <w:szCs w:val="44"/>
        </w:rPr>
        <w:t>《变化环境条件下干旱内陆河流域水循环机理及水调控技术研究》</w:t>
      </w:r>
      <w:r>
        <w:rPr>
          <w:rFonts w:hint="eastAsia" w:ascii="方正大标宋简体" w:hAnsi="方正小标宋简体" w:eastAsia="方正大标宋简体" w:cs="方正小标宋简体"/>
          <w:color w:val="000000"/>
          <w:sz w:val="44"/>
          <w:szCs w:val="44"/>
          <w:lang w:eastAsia="zh-CN"/>
        </w:rPr>
        <w:t>公示内容</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（1）成果名称：</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变化环境条件下干旱内陆河流域水循环机理及水调控技术研究</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（2）主要完成单位：</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石河子大学</w:t>
      </w:r>
      <w:bookmarkStart w:id="0" w:name="_GoBack"/>
      <w:bookmarkEnd w:id="0"/>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（3）完成人名单及其排序：</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何新林、杨广、李小龙、刘兵、李鹏飞、王春霞、沈志伟、李俊峰、乔长录、张正勇</w:t>
      </w:r>
    </w:p>
    <w:p>
      <w:pPr>
        <w:snapToGrid w:val="0"/>
        <w:spacing w:line="600" w:lineRule="exact"/>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（4）成果创新点：</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①分析了流域尺度生态格局演变过程，阐明了“植被枝条、冠层、生态系统和区域”多尺度生态需水规律，系统评估了流域尺度土地利用转移类型动态变化过程及景观格局指数时空变异，阐明了节水技术的推广在有力地推动了农业发展和绿洲化进程的同时，在流域水土资源开发利用中存在正负效应，为荒漠区生态需水计算提供了理论基础；</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②基于临界控制论、有序原理和耗散结构理论构建流域尺度水资源多维临界调控模型，计算流域尺度各子系统的有序度和系统熵，提出节水条件下水资源多维临界调控方案；构建了流域尺度山区-平原水库群联合调度模型，确定了山区水库与平原水库联合调度规则，提出了山区-平原水库联合优化调度方案；建立了节水条件下流域水资源利用安全性压力-状态-响应（PSR）评价模型，基于水热平衡理论构建绿洲适宜规模计算模型，全面评估了干旱区流域绿洲稳定性及适度规模。</w:t>
      </w:r>
    </w:p>
    <w:p>
      <w:pPr>
        <w:snapToGrid w:val="0"/>
        <w:spacing w:line="600" w:lineRule="exact"/>
        <w:ind w:firstLine="640" w:firstLineChars="200"/>
        <w:rPr>
          <w:rFonts w:hint="eastAsia" w:ascii="方正仿宋简体" w:hAnsi="仿宋" w:eastAsia="方正仿宋简体" w:cs="Times New Roman"/>
          <w:sz w:val="32"/>
          <w:szCs w:val="32"/>
        </w:rPr>
      </w:pPr>
      <w:r>
        <w:rPr>
          <w:rFonts w:hint="eastAsia" w:ascii="方正仿宋简体" w:hAnsi="仿宋" w:eastAsia="方正仿宋简体" w:cs="Times New Roman"/>
          <w:sz w:val="32"/>
          <w:szCs w:val="32"/>
        </w:rPr>
        <w:t>③阐明了流域尺度“自然-人工”复合水循环过程，采用分布式水文模型模拟了流域山区径流过程，基于稳定同位素示踪技术揭示了流域绿洲区地表-地下水转换过程；量化提出不同等级生态需水量，模拟了不同温度变化下生态需水量演变情势，明确了流域生态用水占比不低30%的水资源生态红线，为水资源合理配置提供了科学依据。</w:t>
      </w:r>
    </w:p>
    <w:p>
      <w:pPr>
        <w:snapToGrid w:val="0"/>
        <w:spacing w:line="600" w:lineRule="exact"/>
        <w:ind w:firstLine="640" w:firstLineChars="200"/>
        <w:rPr>
          <w:rFonts w:hint="eastAsia" w:ascii="方正仿宋简体" w:hAnsi="仿宋" w:eastAsia="方正仿宋简体" w:cs="Times New Roman"/>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altName w:val="微软雅黑"/>
    <w:panose1 w:val="03000509000000000000"/>
    <w:charset w:val="86"/>
    <w:family w:val="script"/>
    <w:pitch w:val="default"/>
    <w:sig w:usb0="00000000" w:usb1="00000000" w:usb2="00000010" w:usb3="00000000" w:csb0="00040000" w:csb1="00000000"/>
  </w:font>
  <w:font w:name="方正小标宋简体">
    <w:altName w:val="仿宋_GB2312"/>
    <w:panose1 w:val="03000509000000000000"/>
    <w:charset w:val="86"/>
    <w:family w:val="script"/>
    <w:pitch w:val="default"/>
    <w:sig w:usb0="00000000" w:usb1="00000000" w:usb2="00000010" w:usb3="00000000" w:csb0="00040000" w:csb1="00000000"/>
  </w:font>
  <w:font w:name="方正仿宋简体">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714AEB"/>
    <w:rsid w:val="046D0F14"/>
    <w:rsid w:val="2E714AEB"/>
    <w:rsid w:val="45545B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2020-05-22T10:52:00Z</dcterms:created>
  <dc:creator>喜歡d伱1414472789</dc:creator>
  <cp:lastModifiedBy>喜歡d伱1414472789</cp:lastModifiedBy>
  <dcterms:modified xsi:type="dcterms:W3CDTF">2020-05-22T10:56:41Z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