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bCs/>
          <w:sz w:val="44"/>
          <w:szCs w:val="44"/>
        </w:rPr>
      </w:pPr>
    </w:p>
    <w:p>
      <w:pPr>
        <w:spacing w:line="60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兵团维稳戍边智库202</w:t>
      </w:r>
      <w:r>
        <w:rPr>
          <w:rFonts w:hint="eastAsia" w:ascii="方正小标宋简体" w:hAnsi="方正小标宋简体" w:eastAsia="方正小标宋简体" w:cs="方正小标宋简体"/>
          <w:bCs/>
          <w:sz w:val="44"/>
          <w:szCs w:val="44"/>
          <w:lang w:val="en-US" w:eastAsia="zh-CN"/>
        </w:rPr>
        <w:t>2</w:t>
      </w:r>
      <w:r>
        <w:rPr>
          <w:rFonts w:hint="eastAsia" w:ascii="方正小标宋简体" w:hAnsi="方正小标宋简体" w:eastAsia="方正小标宋简体" w:cs="方正小标宋简体"/>
          <w:bCs/>
          <w:sz w:val="44"/>
          <w:szCs w:val="44"/>
        </w:rPr>
        <w:t>年度项目选题指南</w:t>
      </w:r>
    </w:p>
    <w:p>
      <w:pPr>
        <w:pStyle w:val="2"/>
        <w:spacing w:line="600" w:lineRule="exact"/>
        <w:jc w:val="center"/>
        <w:rPr>
          <w:rFonts w:ascii="方正小标宋简体" w:hAnsi="方正小标宋简体" w:eastAsia="方正小标宋简体" w:cs="方正小标宋简体"/>
          <w:bCs/>
          <w:sz w:val="44"/>
          <w:szCs w:val="44"/>
        </w:rPr>
      </w:pPr>
    </w:p>
    <w:p>
      <w:pPr>
        <w:pStyle w:val="7"/>
        <w:widowControl/>
        <w:shd w:val="clear" w:color="auto" w:fill="FFFFFF"/>
        <w:spacing w:beforeAutospacing="0" w:afterAutospacing="0" w:line="600" w:lineRule="exact"/>
        <w:jc w:val="center"/>
        <w:rPr>
          <w:rFonts w:hint="eastAsia" w:ascii="方正黑体简体" w:hAnsi="方正黑体简体" w:eastAsia="方正黑体简体" w:cs="方正黑体简体"/>
          <w:sz w:val="32"/>
          <w:szCs w:val="32"/>
          <w:lang w:val="en-US" w:eastAsia="zh-CN"/>
        </w:rPr>
      </w:pPr>
      <w:r>
        <w:rPr>
          <w:rFonts w:hint="eastAsia" w:ascii="方正黑体简体" w:hAnsi="方正黑体简体" w:eastAsia="方正黑体简体" w:cs="方正黑体简体"/>
          <w:sz w:val="32"/>
          <w:szCs w:val="32"/>
          <w:lang w:val="en-US" w:eastAsia="zh-CN"/>
        </w:rPr>
        <w:t>维稳戍边篇</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1.创新维稳戍边实现形式研究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2.兵团进一步完善常态与应急结合的维稳戍边治理体系研究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3.兵地社会稳定保障协同机制研究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4.推动新疆长期持续稳定的影响因素和政策建议</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5.维稳戍边中发挥“民”的作用研究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6.科学完善守边固防体系研究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7.完善优化南疆兵团力量战略布局研究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8.推进产教融合助力维稳戍边的路径探索</w:t>
      </w:r>
    </w:p>
    <w:p>
      <w:pPr>
        <w:pStyle w:val="7"/>
        <w:widowControl/>
        <w:shd w:val="clear" w:color="auto" w:fill="FFFFFF"/>
        <w:spacing w:beforeAutospacing="0" w:afterAutospacing="0" w:line="600" w:lineRule="exact"/>
        <w:jc w:val="center"/>
        <w:rPr>
          <w:rFonts w:hint="eastAsia" w:ascii="方正黑体简体" w:hAnsi="方正黑体简体" w:eastAsia="方正黑体简体" w:cs="方正黑体简体"/>
          <w:sz w:val="32"/>
          <w:szCs w:val="32"/>
        </w:rPr>
      </w:pPr>
    </w:p>
    <w:p>
      <w:pPr>
        <w:pStyle w:val="7"/>
        <w:widowControl/>
        <w:shd w:val="clear" w:color="auto" w:fill="FFFFFF"/>
        <w:spacing w:beforeAutospacing="0" w:afterAutospacing="0" w:line="600" w:lineRule="exact"/>
        <w:jc w:val="center"/>
        <w:rPr>
          <w:rFonts w:hint="eastAsia" w:ascii="方正仿宋简体" w:hAnsi="方正仿宋简体" w:eastAsia="方正仿宋简体" w:cs="方正仿宋简体"/>
          <w:sz w:val="32"/>
          <w:szCs w:val="32"/>
        </w:rPr>
      </w:pPr>
      <w:r>
        <w:rPr>
          <w:rFonts w:hint="eastAsia" w:ascii="方正黑体简体" w:hAnsi="方正黑体简体" w:eastAsia="方正黑体简体" w:cs="方正黑体简体"/>
          <w:sz w:val="32"/>
          <w:szCs w:val="32"/>
        </w:rPr>
        <w:t>经济</w:t>
      </w:r>
      <w:r>
        <w:rPr>
          <w:rFonts w:hint="eastAsia" w:ascii="方正黑体简体" w:hAnsi="方正黑体简体" w:eastAsia="方正黑体简体" w:cs="方正黑体简体"/>
          <w:sz w:val="32"/>
          <w:szCs w:val="32"/>
          <w:lang w:val="en-US" w:eastAsia="zh-CN"/>
        </w:rPr>
        <w:t>建设</w:t>
      </w:r>
      <w:r>
        <w:rPr>
          <w:rFonts w:hint="eastAsia" w:ascii="方正黑体简体" w:hAnsi="方正黑体简体" w:eastAsia="方正黑体简体" w:cs="方正黑体简体"/>
          <w:sz w:val="32"/>
          <w:szCs w:val="32"/>
        </w:rPr>
        <w:t>篇</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1.</w:t>
      </w:r>
      <w:r>
        <w:rPr>
          <w:rFonts w:hint="eastAsia" w:ascii="方正仿宋简体" w:hAnsi="方正仿宋简体" w:eastAsia="方正仿宋简体" w:cs="方正仿宋简体"/>
          <w:sz w:val="32"/>
          <w:szCs w:val="32"/>
        </w:rPr>
        <w:t>兵团深化供给侧结构性改革研究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2.</w:t>
      </w:r>
      <w:r>
        <w:rPr>
          <w:rFonts w:hint="eastAsia" w:ascii="方正仿宋简体" w:hAnsi="方正仿宋简体" w:eastAsia="方正仿宋简体" w:cs="方正仿宋简体"/>
          <w:sz w:val="32"/>
          <w:szCs w:val="32"/>
        </w:rPr>
        <w:t>兵团深入实施扩大内需战略研究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3.</w:t>
      </w:r>
      <w:r>
        <w:rPr>
          <w:rFonts w:hint="eastAsia" w:ascii="方正仿宋简体" w:hAnsi="方正仿宋简体" w:eastAsia="方正仿宋简体" w:cs="方正仿宋简体"/>
          <w:sz w:val="32"/>
          <w:szCs w:val="32"/>
        </w:rPr>
        <w:t>推进兵团区域城乡协调发展研究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4.</w:t>
      </w:r>
      <w:r>
        <w:rPr>
          <w:rFonts w:hint="eastAsia" w:ascii="方正仿宋简体" w:hAnsi="方正仿宋简体" w:eastAsia="方正仿宋简体" w:cs="方正仿宋简体"/>
          <w:sz w:val="32"/>
          <w:szCs w:val="32"/>
        </w:rPr>
        <w:t xml:space="preserve">兵团促进乡村振兴的基础、瓶颈和路径探析          </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5.</w:t>
      </w:r>
      <w:r>
        <w:rPr>
          <w:rFonts w:hint="eastAsia" w:ascii="方正仿宋简体" w:hAnsi="方正仿宋简体" w:eastAsia="方正仿宋简体" w:cs="方正仿宋简体"/>
          <w:sz w:val="32"/>
          <w:szCs w:val="32"/>
        </w:rPr>
        <w:t>兵团旅游业与乡村振兴融合发展问题研究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6.</w:t>
      </w:r>
      <w:r>
        <w:rPr>
          <w:rFonts w:hint="eastAsia" w:ascii="方正仿宋简体" w:hAnsi="方正仿宋简体" w:eastAsia="方正仿宋简体" w:cs="方正仿宋简体"/>
          <w:sz w:val="32"/>
          <w:szCs w:val="32"/>
        </w:rPr>
        <w:t>数字经济赋能南疆兵团乡村产业振兴研究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7.</w:t>
      </w:r>
      <w:r>
        <w:rPr>
          <w:rFonts w:hint="eastAsia" w:ascii="方正仿宋简体" w:hAnsi="方正仿宋简体" w:eastAsia="方正仿宋简体" w:cs="方正仿宋简体"/>
          <w:sz w:val="32"/>
          <w:szCs w:val="32"/>
        </w:rPr>
        <w:t>兵团国有企业和社会资本参与乡村振兴的协同机制研究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8.</w:t>
      </w:r>
      <w:r>
        <w:rPr>
          <w:rFonts w:hint="eastAsia" w:ascii="方正仿宋简体" w:hAnsi="方正仿宋简体" w:eastAsia="方正仿宋简体" w:cs="方正仿宋简体"/>
          <w:sz w:val="32"/>
          <w:szCs w:val="32"/>
        </w:rPr>
        <w:t>兵团一二三产融合发展路径研究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9.</w:t>
      </w:r>
      <w:r>
        <w:rPr>
          <w:rFonts w:hint="eastAsia" w:ascii="方正仿宋简体" w:hAnsi="方正仿宋简体" w:eastAsia="方正仿宋简体" w:cs="方正仿宋简体"/>
          <w:sz w:val="32"/>
          <w:szCs w:val="32"/>
        </w:rPr>
        <w:t>兵团南疆地区循环农业发展路径研究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10.</w:t>
      </w:r>
      <w:r>
        <w:rPr>
          <w:rFonts w:hint="eastAsia" w:ascii="方正仿宋简体" w:hAnsi="方正仿宋简体" w:eastAsia="方正仿宋简体" w:cs="方正仿宋简体"/>
          <w:sz w:val="32"/>
          <w:szCs w:val="32"/>
        </w:rPr>
        <w:t>兵团发展数据标注产业的比较优势与路径研究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11.</w:t>
      </w:r>
      <w:r>
        <w:rPr>
          <w:rFonts w:hint="eastAsia" w:ascii="方正仿宋简体" w:hAnsi="方正仿宋简体" w:eastAsia="方正仿宋简体" w:cs="方正仿宋简体"/>
          <w:sz w:val="32"/>
          <w:szCs w:val="32"/>
        </w:rPr>
        <w:t>兵团发展劳动密集型数字加工业的路径研究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12.</w:t>
      </w:r>
      <w:r>
        <w:rPr>
          <w:rFonts w:hint="eastAsia" w:ascii="方正仿宋简体" w:hAnsi="方正仿宋简体" w:eastAsia="方正仿宋简体" w:cs="方正仿宋简体"/>
          <w:sz w:val="32"/>
          <w:szCs w:val="32"/>
        </w:rPr>
        <w:t>兵团数字农业发展水平评价及对策研究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13.提升</w:t>
      </w:r>
      <w:r>
        <w:rPr>
          <w:rFonts w:hint="eastAsia" w:ascii="方正仿宋简体" w:hAnsi="方正仿宋简体" w:eastAsia="方正仿宋简体" w:cs="方正仿宋简体"/>
          <w:sz w:val="32"/>
          <w:szCs w:val="32"/>
        </w:rPr>
        <w:t>南疆兵团产业援疆综合效益研究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14.</w:t>
      </w:r>
      <w:r>
        <w:rPr>
          <w:rFonts w:hint="eastAsia" w:ascii="方正仿宋简体" w:hAnsi="方正仿宋简体" w:eastAsia="方正仿宋简体" w:cs="方正仿宋简体"/>
          <w:sz w:val="32"/>
          <w:szCs w:val="32"/>
        </w:rPr>
        <w:t>兵团大企业大集团发展路径研究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15.</w:t>
      </w:r>
      <w:r>
        <w:rPr>
          <w:rFonts w:hint="eastAsia" w:ascii="方正仿宋简体" w:hAnsi="方正仿宋简体" w:eastAsia="方正仿宋简体" w:cs="方正仿宋简体"/>
          <w:sz w:val="32"/>
          <w:szCs w:val="32"/>
        </w:rPr>
        <w:t>兵团专精特新中小企业高质量发展态势与路径选择研究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16.</w:t>
      </w:r>
      <w:r>
        <w:rPr>
          <w:rFonts w:hint="eastAsia" w:ascii="方正仿宋简体" w:hAnsi="方正仿宋简体" w:eastAsia="方正仿宋简体" w:cs="方正仿宋简体"/>
          <w:sz w:val="32"/>
          <w:szCs w:val="32"/>
        </w:rPr>
        <w:t>兵团财税金融政策助力就业提升的长效机制研究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17.</w:t>
      </w:r>
      <w:r>
        <w:rPr>
          <w:rFonts w:hint="eastAsia" w:ascii="方正仿宋简体" w:hAnsi="方正仿宋简体" w:eastAsia="方正仿宋简体" w:cs="方正仿宋简体"/>
          <w:sz w:val="32"/>
          <w:szCs w:val="32"/>
        </w:rPr>
        <w:t>绿色金融推进兵团城乡绿色发展的路径研究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18.</w:t>
      </w:r>
      <w:r>
        <w:rPr>
          <w:rFonts w:hint="eastAsia" w:ascii="方正仿宋简体" w:hAnsi="方正仿宋简体" w:eastAsia="方正仿宋简体" w:cs="方正仿宋简体"/>
          <w:sz w:val="32"/>
          <w:szCs w:val="32"/>
        </w:rPr>
        <w:t>兵团金融安全问题研究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19.</w:t>
      </w:r>
      <w:r>
        <w:rPr>
          <w:rFonts w:hint="eastAsia" w:ascii="方正仿宋简体" w:hAnsi="方正仿宋简体" w:eastAsia="方正仿宋简体" w:cs="方正仿宋简体"/>
          <w:sz w:val="32"/>
          <w:szCs w:val="32"/>
        </w:rPr>
        <w:t>兵团农业绿色品牌创建机制与政策体系研究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20.</w:t>
      </w:r>
      <w:r>
        <w:rPr>
          <w:rFonts w:hint="eastAsia" w:ascii="方正仿宋简体" w:hAnsi="方正仿宋简体" w:eastAsia="方正仿宋简体" w:cs="方正仿宋简体"/>
          <w:sz w:val="32"/>
          <w:szCs w:val="32"/>
        </w:rPr>
        <w:t>兵团区域中心城市营商环境评价与优化对策研究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21.</w:t>
      </w:r>
      <w:r>
        <w:rPr>
          <w:rFonts w:hint="eastAsia" w:ascii="方正仿宋简体" w:hAnsi="方正仿宋简体" w:eastAsia="方正仿宋简体" w:cs="方正仿宋简体"/>
          <w:sz w:val="32"/>
          <w:szCs w:val="32"/>
        </w:rPr>
        <w:t>团场农产品在B2C电子商务中的精准营销</w:t>
      </w:r>
      <w:r>
        <w:rPr>
          <w:rFonts w:hint="eastAsia" w:ascii="方正仿宋简体" w:hAnsi="方正仿宋简体" w:eastAsia="方正仿宋简体" w:cs="方正仿宋简体"/>
          <w:sz w:val="32"/>
          <w:szCs w:val="32"/>
          <w:lang w:val="en-US" w:eastAsia="zh-CN"/>
        </w:rPr>
        <w:t>问题研究</w:t>
      </w:r>
    </w:p>
    <w:p>
      <w:pPr>
        <w:pStyle w:val="7"/>
        <w:widowControl/>
        <w:shd w:val="clear" w:color="auto" w:fill="FFFFFF"/>
        <w:spacing w:beforeAutospacing="0" w:afterAutospacing="0" w:line="600" w:lineRule="exact"/>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22.</w:t>
      </w:r>
      <w:r>
        <w:rPr>
          <w:rFonts w:hint="eastAsia" w:ascii="方正仿宋简体" w:hAnsi="方正仿宋简体" w:eastAsia="方正仿宋简体" w:cs="方正仿宋简体"/>
          <w:sz w:val="32"/>
          <w:szCs w:val="32"/>
        </w:rPr>
        <w:t>党支部领办合作社促进连队经济发展研究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p>
    <w:p>
      <w:pPr>
        <w:pStyle w:val="7"/>
        <w:widowControl/>
        <w:shd w:val="clear" w:color="auto" w:fill="FFFFFF"/>
        <w:spacing w:beforeAutospacing="0" w:afterAutospacing="0" w:line="600" w:lineRule="exact"/>
        <w:jc w:val="center"/>
        <w:rPr>
          <w:rFonts w:hint="eastAsia" w:ascii="方正黑体简体" w:hAnsi="方正黑体简体" w:eastAsia="方正黑体简体" w:cs="方正黑体简体"/>
          <w:sz w:val="32"/>
          <w:szCs w:val="32"/>
          <w:lang w:val="en-US" w:eastAsia="zh-CN"/>
        </w:rPr>
      </w:pPr>
      <w:r>
        <w:rPr>
          <w:rFonts w:hint="eastAsia" w:ascii="方正黑体简体" w:hAnsi="方正黑体简体" w:eastAsia="方正黑体简体" w:cs="方正黑体简体"/>
          <w:sz w:val="32"/>
          <w:szCs w:val="32"/>
          <w:lang w:val="en-US" w:eastAsia="zh-CN"/>
        </w:rPr>
        <w:t>文化建设篇</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1.壮大兵团主流思想舆论研究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2.新时代兵团职工国家安全意识教育研究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3.加强兵团网络意识形态问题研究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4.新时代兵团对外话语体系构建研究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5.“互联网+军垦文艺”文化产业双创研究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6.兵团文化与旅游深度融合的路径与对策研究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7.新时代兵团特色团镇文化建设研究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8.数字技术赋能兵团基层公共文化服务发展的优化路径与保障措施研究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9.兵团社区文化环境建设研究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10.兵团团连公共空间建设与文化振兴研究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11.各民族共享的中华文化符号挖掘整理研究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12.传统民居共享的集体记忆与中华文化符号研究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13.兵团红色文化基因的传承机制研究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14.深入开展兵团文化润疆工程实践研究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15.兵团县级融媒体发展研究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16.中华优秀传统文化浸润新疆伊斯兰教路径和对策研究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17.兵团精神、胡杨精神、老兵精神育人实践研究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18.兵团职工群众国家通用语言文字培训成效跟踪与提质增效策略研究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p>
    <w:p>
      <w:pPr>
        <w:pStyle w:val="7"/>
        <w:widowControl/>
        <w:shd w:val="clear" w:color="auto" w:fill="FFFFFF"/>
        <w:spacing w:beforeAutospacing="0" w:afterAutospacing="0" w:line="600" w:lineRule="exact"/>
        <w:jc w:val="center"/>
        <w:rPr>
          <w:rFonts w:hint="eastAsia" w:ascii="方正黑体简体" w:hAnsi="方正黑体简体" w:eastAsia="方正黑体简体" w:cs="方正黑体简体"/>
          <w:sz w:val="32"/>
          <w:szCs w:val="32"/>
          <w:lang w:val="en-US" w:eastAsia="zh-CN"/>
        </w:rPr>
      </w:pPr>
      <w:r>
        <w:rPr>
          <w:rFonts w:hint="eastAsia" w:ascii="方正黑体简体" w:hAnsi="方正黑体简体" w:eastAsia="方正黑体简体" w:cs="方正黑体简体"/>
          <w:sz w:val="32"/>
          <w:szCs w:val="32"/>
          <w:lang w:val="en-US" w:eastAsia="zh-CN"/>
        </w:rPr>
        <w:t>民生建设篇</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1.加强兵团国防教育研究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2.兵团社区养老服务体系创新研究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3.南疆兵团青壮年劳动力就业能力提升机制研究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4.推行“党建+网络+信息化”治理新模式研究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5.信用赋能兵团连队治理的路径研究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6.兵团教育高质量发展研究</w:t>
      </w:r>
    </w:p>
    <w:p>
      <w:pPr>
        <w:pStyle w:val="7"/>
        <w:widowControl/>
        <w:shd w:val="clear" w:color="auto" w:fill="FFFFFF"/>
        <w:spacing w:beforeAutospacing="0" w:afterAutospacing="0" w:line="600" w:lineRule="exact"/>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7.兵团推进共同富裕对策研究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p>
    <w:p>
      <w:pPr>
        <w:pStyle w:val="7"/>
        <w:widowControl/>
        <w:shd w:val="clear" w:color="auto" w:fill="FFFFFF"/>
        <w:spacing w:beforeAutospacing="0" w:afterAutospacing="0" w:line="600" w:lineRule="exact"/>
        <w:jc w:val="center"/>
        <w:rPr>
          <w:rFonts w:hint="eastAsia" w:ascii="方正黑体简体" w:hAnsi="方正黑体简体" w:eastAsia="方正黑体简体" w:cs="方正黑体简体"/>
          <w:sz w:val="32"/>
          <w:szCs w:val="32"/>
          <w:lang w:val="en-US" w:eastAsia="zh-CN"/>
        </w:rPr>
      </w:pPr>
      <w:r>
        <w:rPr>
          <w:rFonts w:hint="eastAsia" w:ascii="方正黑体简体" w:hAnsi="方正黑体简体" w:eastAsia="方正黑体简体" w:cs="方正黑体简体"/>
          <w:sz w:val="32"/>
          <w:szCs w:val="32"/>
          <w:lang w:val="en-US" w:eastAsia="zh-CN"/>
        </w:rPr>
        <w:t>生态建设篇</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1.推进兵团绿色低碳循环发展研究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2.推进兵团生态保护和修复研究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3.兵团实现碳达峰碳中和的挑战和路径研究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4.兵团与周边国家跨境水源及供水安全研究    </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p>
    <w:p>
      <w:pPr>
        <w:pStyle w:val="7"/>
        <w:widowControl/>
        <w:shd w:val="clear" w:color="auto" w:fill="FFFFFF"/>
        <w:spacing w:beforeAutospacing="0" w:afterAutospacing="0" w:line="600" w:lineRule="exact"/>
        <w:jc w:val="center"/>
        <w:rPr>
          <w:rFonts w:hint="eastAsia" w:ascii="方正黑体简体" w:hAnsi="方正黑体简体" w:eastAsia="方正黑体简体" w:cs="方正黑体简体"/>
          <w:sz w:val="32"/>
          <w:szCs w:val="32"/>
          <w:lang w:val="en-US" w:eastAsia="zh-CN"/>
        </w:rPr>
      </w:pPr>
      <w:r>
        <w:rPr>
          <w:rFonts w:hint="eastAsia" w:ascii="方正黑体简体" w:hAnsi="方正黑体简体" w:eastAsia="方正黑体简体" w:cs="方正黑体简体"/>
          <w:sz w:val="32"/>
          <w:szCs w:val="32"/>
          <w:lang w:val="en-US" w:eastAsia="zh-CN"/>
        </w:rPr>
        <w:t>法治建设篇</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1.法治兵团建设研究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2.兵团依法行政研究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3.民族地区法治文化阵地建设研究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4.兵团生态产品价值实现的法治保障研究</w:t>
      </w:r>
    </w:p>
    <w:p>
      <w:pPr>
        <w:pStyle w:val="7"/>
        <w:widowControl/>
        <w:shd w:val="clear" w:color="auto" w:fill="FFFFFF"/>
        <w:spacing w:beforeAutospacing="0" w:afterAutospacing="0" w:line="600" w:lineRule="exact"/>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5.践行和发展新时代“枫桥经验”研究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p>
    <w:p>
      <w:pPr>
        <w:pStyle w:val="7"/>
        <w:widowControl/>
        <w:shd w:val="clear" w:color="auto" w:fill="FFFFFF"/>
        <w:spacing w:beforeAutospacing="0" w:afterAutospacing="0" w:line="600" w:lineRule="exact"/>
        <w:jc w:val="center"/>
        <w:rPr>
          <w:rFonts w:hint="eastAsia" w:ascii="方正黑体简体" w:hAnsi="方正黑体简体" w:eastAsia="方正黑体简体" w:cs="方正黑体简体"/>
          <w:sz w:val="32"/>
          <w:szCs w:val="32"/>
          <w:lang w:val="en-US" w:eastAsia="zh-CN"/>
        </w:rPr>
      </w:pPr>
      <w:r>
        <w:rPr>
          <w:rFonts w:hint="eastAsia" w:ascii="方正黑体简体" w:hAnsi="方正黑体简体" w:eastAsia="方正黑体简体" w:cs="方正黑体简体"/>
          <w:sz w:val="32"/>
          <w:szCs w:val="32"/>
          <w:lang w:val="en-US" w:eastAsia="zh-CN"/>
        </w:rPr>
        <w:t>深化改革篇</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1.兵团构建“双循环”新发展格局的思路、难点与重点研究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2.兵团行政改革成效研究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3.团场行政体制改革研究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4.兵团师团空间布局优化研究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5.兵团团场连队布局研究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6.南疆新建团场发展模式研究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7.持续深化团场综合配套改革研究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8.加快推进兵团现代化建设对策研究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9.新时代兵团区域中心城市建设研究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10.南疆兵团新建产业园建设问题研究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11.兵团数字乡村建设研究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12.兵团农工专业合作社发展模式及路径研究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13.打造市场化法治化国际化营销环境研究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14.推动构建兵地规范统一的市场体系研究</w:t>
      </w:r>
    </w:p>
    <w:p>
      <w:pPr>
        <w:pStyle w:val="7"/>
        <w:widowControl/>
        <w:shd w:val="clear" w:color="auto" w:fill="FFFFFF"/>
        <w:spacing w:beforeAutospacing="0" w:afterAutospacing="0" w:line="600" w:lineRule="exact"/>
        <w:jc w:val="center"/>
        <w:rPr>
          <w:rFonts w:hint="eastAsia" w:ascii="方正黑体简体" w:hAnsi="方正黑体简体" w:eastAsia="方正黑体简体" w:cs="方正黑体简体"/>
          <w:sz w:val="32"/>
          <w:szCs w:val="32"/>
          <w:lang w:val="en-US" w:eastAsia="zh-CN"/>
        </w:rPr>
      </w:pPr>
    </w:p>
    <w:p>
      <w:pPr>
        <w:pStyle w:val="7"/>
        <w:widowControl/>
        <w:shd w:val="clear" w:color="auto" w:fill="FFFFFF"/>
        <w:spacing w:beforeAutospacing="0" w:afterAutospacing="0" w:line="600" w:lineRule="exact"/>
        <w:jc w:val="center"/>
        <w:rPr>
          <w:rFonts w:hint="eastAsia" w:ascii="方正黑体简体" w:hAnsi="方正黑体简体" w:eastAsia="方正黑体简体" w:cs="方正黑体简体"/>
          <w:sz w:val="32"/>
          <w:szCs w:val="32"/>
          <w:lang w:val="en-US" w:eastAsia="zh-CN"/>
        </w:rPr>
      </w:pPr>
      <w:r>
        <w:rPr>
          <w:rFonts w:hint="eastAsia" w:ascii="方正黑体简体" w:hAnsi="方正黑体简体" w:eastAsia="方正黑体简体" w:cs="方正黑体简体"/>
          <w:sz w:val="32"/>
          <w:szCs w:val="32"/>
          <w:lang w:val="en-US" w:eastAsia="zh-CN"/>
        </w:rPr>
        <w:t>队伍建设篇</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1.兵团基层党建网格化管理工作研究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2.兵团连队党支部队伍建设研究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3.兵团引人聚人问题研究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4.兵团人才队伍建设研究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5.加强人才柔性援兵团工作研究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6.兵团团场低收入人口人力资本提升路径研究</w:t>
      </w:r>
    </w:p>
    <w:p>
      <w:pPr>
        <w:pStyle w:val="7"/>
        <w:widowControl/>
        <w:shd w:val="clear" w:color="auto" w:fill="FFFFFF"/>
        <w:tabs>
          <w:tab w:val="center" w:pos="4423"/>
        </w:tabs>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7.兵团新进人口适应与发展研究</w:t>
      </w:r>
      <w:r>
        <w:rPr>
          <w:rFonts w:hint="eastAsia" w:ascii="方正仿宋简体" w:hAnsi="方正仿宋简体" w:eastAsia="方正仿宋简体" w:cs="方正仿宋简体"/>
          <w:sz w:val="32"/>
          <w:szCs w:val="32"/>
          <w:lang w:val="en-US" w:eastAsia="zh-CN"/>
        </w:rPr>
        <w:tab/>
      </w:r>
    </w:p>
    <w:p>
      <w:pPr>
        <w:pStyle w:val="7"/>
        <w:widowControl/>
        <w:shd w:val="clear" w:color="auto" w:fill="FFFFFF"/>
        <w:spacing w:beforeAutospacing="0" w:afterAutospacing="0" w:line="600" w:lineRule="exact"/>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8.创新集聚人口方式研究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9.新时代兵团连队“两委”基层治理效能提升研究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10.有效激发兵团干部干事创业内生动力研究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11.新形势下有效推进兵团连队民兵工作研究</w:t>
      </w:r>
    </w:p>
    <w:p>
      <w:pPr>
        <w:pStyle w:val="7"/>
        <w:widowControl/>
        <w:shd w:val="clear" w:color="auto" w:fill="FFFFFF"/>
        <w:spacing w:beforeAutospacing="0" w:afterAutospacing="0" w:line="600" w:lineRule="exac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12.提高兵团领导干部应对突发事件能力研究</w:t>
      </w:r>
    </w:p>
    <w:p>
      <w:pPr>
        <w:pStyle w:val="2"/>
        <w:rPr>
          <w:rFonts w:hint="eastAsia" w:ascii="方正黑体简体" w:hAnsi="宋体" w:eastAsia="方正黑体简体" w:cs="黑体"/>
          <w:sz w:val="32"/>
          <w:szCs w:val="32"/>
        </w:rPr>
      </w:pPr>
    </w:p>
    <w:p>
      <w:pPr>
        <w:rPr>
          <w:rFonts w:hint="eastAsia" w:ascii="方正黑体简体" w:hAnsi="宋体" w:eastAsia="方正黑体简体" w:cs="黑体"/>
          <w:sz w:val="32"/>
          <w:szCs w:val="32"/>
        </w:rPr>
      </w:pPr>
    </w:p>
    <w:p>
      <w:pPr>
        <w:rPr>
          <w:rFonts w:hint="eastAsia" w:ascii="方正黑体简体" w:hAnsi="宋体" w:eastAsia="方正黑体简体" w:cs="黑体"/>
          <w:sz w:val="32"/>
          <w:szCs w:val="32"/>
        </w:rPr>
      </w:pPr>
    </w:p>
    <w:p>
      <w:pPr>
        <w:rPr>
          <w:rFonts w:hint="eastAsia" w:ascii="方正黑体简体" w:hAnsi="宋体" w:eastAsia="方正黑体简体" w:cs="黑体"/>
          <w:sz w:val="32"/>
          <w:szCs w:val="32"/>
        </w:rPr>
      </w:pPr>
    </w:p>
    <w:p>
      <w:pPr>
        <w:rPr>
          <w:rFonts w:hint="eastAsia" w:ascii="方正黑体简体" w:hAnsi="宋体" w:eastAsia="方正黑体简体" w:cs="黑体"/>
          <w:sz w:val="32"/>
          <w:szCs w:val="32"/>
        </w:rPr>
      </w:pPr>
    </w:p>
    <w:p>
      <w:pPr>
        <w:pStyle w:val="2"/>
        <w:rPr>
          <w:rFonts w:hint="eastAsia" w:ascii="方正黑体简体" w:hAnsi="宋体" w:eastAsia="方正黑体简体" w:cs="黑体"/>
          <w:sz w:val="32"/>
          <w:szCs w:val="32"/>
        </w:rPr>
      </w:pPr>
    </w:p>
    <w:p>
      <w:pPr>
        <w:pStyle w:val="2"/>
        <w:rPr>
          <w:rFonts w:hint="eastAsia" w:ascii="方正黑体简体" w:hAnsi="宋体" w:eastAsia="方正黑体简体" w:cs="黑体"/>
          <w:sz w:val="32"/>
          <w:szCs w:val="32"/>
        </w:rPr>
      </w:pPr>
    </w:p>
    <w:p>
      <w:pPr>
        <w:pStyle w:val="2"/>
        <w:rPr>
          <w:rFonts w:hint="eastAsia" w:ascii="方正黑体简体" w:hAnsi="宋体" w:eastAsia="方正黑体简体" w:cs="黑体"/>
          <w:sz w:val="32"/>
          <w:szCs w:val="32"/>
        </w:rPr>
      </w:pPr>
    </w:p>
    <w:p>
      <w:pPr>
        <w:pStyle w:val="2"/>
        <w:rPr>
          <w:rFonts w:hint="eastAsia" w:ascii="方正黑体简体" w:hAnsi="宋体" w:eastAsia="方正黑体简体" w:cs="黑体"/>
          <w:sz w:val="32"/>
          <w:szCs w:val="32"/>
        </w:rPr>
      </w:pPr>
    </w:p>
    <w:p>
      <w:pPr>
        <w:pStyle w:val="2"/>
        <w:rPr>
          <w:rFonts w:hint="eastAsia" w:ascii="方正黑体简体" w:hAnsi="宋体" w:eastAsia="方正黑体简体" w:cs="黑体"/>
          <w:sz w:val="32"/>
          <w:szCs w:val="32"/>
        </w:rPr>
      </w:pPr>
    </w:p>
    <w:p>
      <w:pPr>
        <w:pStyle w:val="2"/>
        <w:rPr>
          <w:rFonts w:hint="eastAsia" w:ascii="方正黑体简体" w:hAnsi="宋体" w:eastAsia="方正黑体简体" w:cs="黑体"/>
          <w:sz w:val="32"/>
          <w:szCs w:val="32"/>
        </w:rPr>
      </w:pPr>
    </w:p>
    <w:p>
      <w:pPr>
        <w:pStyle w:val="2"/>
        <w:rPr>
          <w:rFonts w:hint="eastAsia" w:ascii="方正黑体简体" w:hAnsi="宋体" w:eastAsia="方正黑体简体" w:cs="黑体"/>
          <w:sz w:val="32"/>
          <w:szCs w:val="32"/>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7" w:h="16838"/>
      <w:pgMar w:top="2098" w:right="1474" w:bottom="1984" w:left="1587" w:header="851" w:footer="992" w:gutter="0"/>
      <w:pgBorders>
        <w:top w:val="none" w:sz="0" w:space="0"/>
        <w:left w:val="none" w:sz="0" w:space="0"/>
        <w:bottom w:val="none" w:sz="0" w:space="0"/>
        <w:right w:val="none" w:sz="0" w:space="0"/>
      </w:pgBorders>
      <w:pgNumType w:fmt="numberInDash"/>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黑体简体">
    <w:panose1 w:val="02010601030101010101"/>
    <w:charset w:val="86"/>
    <w:family w:val="auto"/>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0000000000000000000"/>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hint="eastAsia"/>
        <w:sz w:val="32"/>
        <w:szCs w:val="32"/>
      </w:rPr>
    </w:pPr>
    <w:r>
      <w:rPr>
        <w:sz w:val="32"/>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161925</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12.75pt;height:144pt;width:144pt;mso-position-horizontal:outside;mso-position-horizontal-relative:margin;mso-wrap-style:none;z-index:251659264;mso-width-relative:page;mso-height-relative:page;" filled="f" stroked="f" coordsize="21600,21600" o:gfxdata="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bDxLX1AAAAAcBAAAPAAAAAAAAAAEAIAAAACIAAABkcnMvZG93bnJl&#10;di54bWxQSwECFAAUAAAACACHTuJA5KL+z8gBAACZAwAADgAAAAAAAAABACAAAAAjAQAAZHJzL2Uy&#10;b0RvYy54bWxQSwUGAAAAAAYABgBZAQAAXQUAAAAA&#10;">
              <v:fill on="f" focussize="0,0"/>
              <v:stroke on="f"/>
              <v:imagedata o:title=""/>
              <o:lock v:ext="edit" aspectratio="f"/>
              <v:textbox inset="0mm,0mm,0mm,0mm" style="mso-fit-shape-to-text:t;">
                <w:txbxContent>
                  <w:p>
                    <w:pPr>
                      <w:pStyle w:val="5"/>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p>
    <w:pPr>
      <w:pStyle w:val="5"/>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1NWMyY2IyZTEzMDBmMTQyNzgwYTY1NTQwNDdiODgifQ=="/>
  </w:docVars>
  <w:rsids>
    <w:rsidRoot w:val="00282B76"/>
    <w:rsid w:val="00006324"/>
    <w:rsid w:val="000807FE"/>
    <w:rsid w:val="000B0FA0"/>
    <w:rsid w:val="000B1DBA"/>
    <w:rsid w:val="000F4CA0"/>
    <w:rsid w:val="00107E22"/>
    <w:rsid w:val="00196D67"/>
    <w:rsid w:val="00197DC0"/>
    <w:rsid w:val="001A7259"/>
    <w:rsid w:val="001D3F6C"/>
    <w:rsid w:val="001F11C3"/>
    <w:rsid w:val="00221F81"/>
    <w:rsid w:val="00256D5A"/>
    <w:rsid w:val="00263D0C"/>
    <w:rsid w:val="00282B76"/>
    <w:rsid w:val="00282E3B"/>
    <w:rsid w:val="002F7CAA"/>
    <w:rsid w:val="00363133"/>
    <w:rsid w:val="00404DE7"/>
    <w:rsid w:val="004256CD"/>
    <w:rsid w:val="004F38A6"/>
    <w:rsid w:val="004F6E48"/>
    <w:rsid w:val="00500A07"/>
    <w:rsid w:val="00565649"/>
    <w:rsid w:val="00596DC9"/>
    <w:rsid w:val="005D4ED6"/>
    <w:rsid w:val="005F5F51"/>
    <w:rsid w:val="005F79D2"/>
    <w:rsid w:val="006B0496"/>
    <w:rsid w:val="007350F8"/>
    <w:rsid w:val="00776E4B"/>
    <w:rsid w:val="007D029A"/>
    <w:rsid w:val="007E6A11"/>
    <w:rsid w:val="008335D9"/>
    <w:rsid w:val="0083375B"/>
    <w:rsid w:val="008D18FA"/>
    <w:rsid w:val="009037C3"/>
    <w:rsid w:val="00907E4E"/>
    <w:rsid w:val="009458AF"/>
    <w:rsid w:val="00AA203B"/>
    <w:rsid w:val="00AB5D46"/>
    <w:rsid w:val="00AC42EE"/>
    <w:rsid w:val="00B04CE5"/>
    <w:rsid w:val="00B359D7"/>
    <w:rsid w:val="00BE3E85"/>
    <w:rsid w:val="00BE6F7A"/>
    <w:rsid w:val="00C02D7B"/>
    <w:rsid w:val="00C1282A"/>
    <w:rsid w:val="00CC4FB4"/>
    <w:rsid w:val="00CD4286"/>
    <w:rsid w:val="00D073A2"/>
    <w:rsid w:val="00D10C2E"/>
    <w:rsid w:val="00D140D5"/>
    <w:rsid w:val="00DE26AE"/>
    <w:rsid w:val="00DF14BA"/>
    <w:rsid w:val="00DF3ED1"/>
    <w:rsid w:val="00E07084"/>
    <w:rsid w:val="00E20AAE"/>
    <w:rsid w:val="00E441DE"/>
    <w:rsid w:val="00E72D26"/>
    <w:rsid w:val="00E758CF"/>
    <w:rsid w:val="00E871A8"/>
    <w:rsid w:val="00F476D9"/>
    <w:rsid w:val="00F708D7"/>
    <w:rsid w:val="00F74ABA"/>
    <w:rsid w:val="00FC06CC"/>
    <w:rsid w:val="00FF36B9"/>
    <w:rsid w:val="014908E5"/>
    <w:rsid w:val="015B7A83"/>
    <w:rsid w:val="01714334"/>
    <w:rsid w:val="01B2508F"/>
    <w:rsid w:val="01D8334E"/>
    <w:rsid w:val="02020FCD"/>
    <w:rsid w:val="022A4B67"/>
    <w:rsid w:val="028656CD"/>
    <w:rsid w:val="02B76A20"/>
    <w:rsid w:val="02E4082A"/>
    <w:rsid w:val="02ED4FFB"/>
    <w:rsid w:val="02F7260F"/>
    <w:rsid w:val="03294F99"/>
    <w:rsid w:val="035A2E3C"/>
    <w:rsid w:val="037355F6"/>
    <w:rsid w:val="03A25D30"/>
    <w:rsid w:val="041C75AC"/>
    <w:rsid w:val="04355A39"/>
    <w:rsid w:val="04577344"/>
    <w:rsid w:val="04641EC3"/>
    <w:rsid w:val="05000429"/>
    <w:rsid w:val="0561393F"/>
    <w:rsid w:val="05724525"/>
    <w:rsid w:val="05760504"/>
    <w:rsid w:val="05AA1026"/>
    <w:rsid w:val="05B701DA"/>
    <w:rsid w:val="06636E89"/>
    <w:rsid w:val="067C238C"/>
    <w:rsid w:val="06BF0115"/>
    <w:rsid w:val="0708725A"/>
    <w:rsid w:val="07DC1FEC"/>
    <w:rsid w:val="083C141E"/>
    <w:rsid w:val="08900841"/>
    <w:rsid w:val="08A858FE"/>
    <w:rsid w:val="0914719B"/>
    <w:rsid w:val="092F58CF"/>
    <w:rsid w:val="09CD27F9"/>
    <w:rsid w:val="0AAD3415"/>
    <w:rsid w:val="0AE55540"/>
    <w:rsid w:val="0AF50AE9"/>
    <w:rsid w:val="0B311033"/>
    <w:rsid w:val="0B3B0997"/>
    <w:rsid w:val="0B550139"/>
    <w:rsid w:val="0B62368F"/>
    <w:rsid w:val="0BDB2510"/>
    <w:rsid w:val="0C4754D2"/>
    <w:rsid w:val="0C8830E9"/>
    <w:rsid w:val="0C8D6069"/>
    <w:rsid w:val="0D65142F"/>
    <w:rsid w:val="0D885A1A"/>
    <w:rsid w:val="0DA47A69"/>
    <w:rsid w:val="0DE41D90"/>
    <w:rsid w:val="0E18797B"/>
    <w:rsid w:val="0E211365"/>
    <w:rsid w:val="0E6A3B9B"/>
    <w:rsid w:val="0EA30859"/>
    <w:rsid w:val="0EE644CC"/>
    <w:rsid w:val="0F0272DE"/>
    <w:rsid w:val="0F0571FA"/>
    <w:rsid w:val="0F0B1CA9"/>
    <w:rsid w:val="0F6B5442"/>
    <w:rsid w:val="0FA06626"/>
    <w:rsid w:val="0FBD7979"/>
    <w:rsid w:val="0FCD481B"/>
    <w:rsid w:val="0FE74F56"/>
    <w:rsid w:val="10177ACE"/>
    <w:rsid w:val="102D5980"/>
    <w:rsid w:val="102E4B93"/>
    <w:rsid w:val="10785618"/>
    <w:rsid w:val="10810803"/>
    <w:rsid w:val="109606CB"/>
    <w:rsid w:val="10A959E1"/>
    <w:rsid w:val="10C304B2"/>
    <w:rsid w:val="10F92125"/>
    <w:rsid w:val="123B4398"/>
    <w:rsid w:val="128C4694"/>
    <w:rsid w:val="129C000C"/>
    <w:rsid w:val="132B7C0F"/>
    <w:rsid w:val="133F48BB"/>
    <w:rsid w:val="13934566"/>
    <w:rsid w:val="13981002"/>
    <w:rsid w:val="13CB2CBD"/>
    <w:rsid w:val="143A270E"/>
    <w:rsid w:val="14892567"/>
    <w:rsid w:val="155B16DD"/>
    <w:rsid w:val="15826BCA"/>
    <w:rsid w:val="15BE632E"/>
    <w:rsid w:val="16A3519D"/>
    <w:rsid w:val="17411C22"/>
    <w:rsid w:val="1772542C"/>
    <w:rsid w:val="17B92306"/>
    <w:rsid w:val="17D553B1"/>
    <w:rsid w:val="17EE44A3"/>
    <w:rsid w:val="18FE1E16"/>
    <w:rsid w:val="19526D13"/>
    <w:rsid w:val="1956092B"/>
    <w:rsid w:val="1973708C"/>
    <w:rsid w:val="19CC4012"/>
    <w:rsid w:val="19EC0F36"/>
    <w:rsid w:val="1A2B66C0"/>
    <w:rsid w:val="1A3F6DB0"/>
    <w:rsid w:val="1B2002D6"/>
    <w:rsid w:val="1B390CC2"/>
    <w:rsid w:val="1B560233"/>
    <w:rsid w:val="1B634CE6"/>
    <w:rsid w:val="1BAD4AA6"/>
    <w:rsid w:val="1BF876F4"/>
    <w:rsid w:val="1C006261"/>
    <w:rsid w:val="1C167B3A"/>
    <w:rsid w:val="1C450F1B"/>
    <w:rsid w:val="1CBF3DAE"/>
    <w:rsid w:val="1DF23341"/>
    <w:rsid w:val="1E0C16EA"/>
    <w:rsid w:val="1E8F1635"/>
    <w:rsid w:val="1EAE4119"/>
    <w:rsid w:val="1F054937"/>
    <w:rsid w:val="1FC26D39"/>
    <w:rsid w:val="1FE771D9"/>
    <w:rsid w:val="20717F6D"/>
    <w:rsid w:val="207F1F49"/>
    <w:rsid w:val="208B38E6"/>
    <w:rsid w:val="209A6A24"/>
    <w:rsid w:val="20B34A6B"/>
    <w:rsid w:val="20DA7B7A"/>
    <w:rsid w:val="218B4A39"/>
    <w:rsid w:val="21995E28"/>
    <w:rsid w:val="21CA3102"/>
    <w:rsid w:val="22261F28"/>
    <w:rsid w:val="22ED0FC4"/>
    <w:rsid w:val="22F947E6"/>
    <w:rsid w:val="238363D0"/>
    <w:rsid w:val="23957CEA"/>
    <w:rsid w:val="23ED7B16"/>
    <w:rsid w:val="23F46E6E"/>
    <w:rsid w:val="24703009"/>
    <w:rsid w:val="24707F63"/>
    <w:rsid w:val="250C6474"/>
    <w:rsid w:val="25124E0B"/>
    <w:rsid w:val="25281428"/>
    <w:rsid w:val="255E2E00"/>
    <w:rsid w:val="25861D82"/>
    <w:rsid w:val="25B53CA1"/>
    <w:rsid w:val="260212CA"/>
    <w:rsid w:val="26131A05"/>
    <w:rsid w:val="26970BF1"/>
    <w:rsid w:val="26C1499C"/>
    <w:rsid w:val="26EE148E"/>
    <w:rsid w:val="27001C3B"/>
    <w:rsid w:val="27114960"/>
    <w:rsid w:val="27262CCE"/>
    <w:rsid w:val="272D426C"/>
    <w:rsid w:val="277C623D"/>
    <w:rsid w:val="279E0E3C"/>
    <w:rsid w:val="27A04730"/>
    <w:rsid w:val="27A17447"/>
    <w:rsid w:val="280B0CE8"/>
    <w:rsid w:val="286946EB"/>
    <w:rsid w:val="28844D5F"/>
    <w:rsid w:val="28AD0977"/>
    <w:rsid w:val="28CA481F"/>
    <w:rsid w:val="29B166AA"/>
    <w:rsid w:val="2A7E67D0"/>
    <w:rsid w:val="2AD25A69"/>
    <w:rsid w:val="2AE768BB"/>
    <w:rsid w:val="2B085F7B"/>
    <w:rsid w:val="2BBD7527"/>
    <w:rsid w:val="2BDC494D"/>
    <w:rsid w:val="2C556CF1"/>
    <w:rsid w:val="2C68281E"/>
    <w:rsid w:val="2C945FFE"/>
    <w:rsid w:val="2CC34F57"/>
    <w:rsid w:val="2CEA4F8E"/>
    <w:rsid w:val="2DEA725D"/>
    <w:rsid w:val="2DF34C7D"/>
    <w:rsid w:val="2E0432D7"/>
    <w:rsid w:val="2E492971"/>
    <w:rsid w:val="2E7F5D97"/>
    <w:rsid w:val="2E887E8B"/>
    <w:rsid w:val="2EBA7DFA"/>
    <w:rsid w:val="2F0773EF"/>
    <w:rsid w:val="2F2027A5"/>
    <w:rsid w:val="2F4A3840"/>
    <w:rsid w:val="2F513EA4"/>
    <w:rsid w:val="2F6131A3"/>
    <w:rsid w:val="2FC37F50"/>
    <w:rsid w:val="2FCF29AB"/>
    <w:rsid w:val="2FF80C85"/>
    <w:rsid w:val="303E0F34"/>
    <w:rsid w:val="30A57ACE"/>
    <w:rsid w:val="30E2491F"/>
    <w:rsid w:val="313B21BE"/>
    <w:rsid w:val="31654414"/>
    <w:rsid w:val="31AD4431"/>
    <w:rsid w:val="31C73C41"/>
    <w:rsid w:val="31CC5D96"/>
    <w:rsid w:val="32082FD8"/>
    <w:rsid w:val="323D46B3"/>
    <w:rsid w:val="32712EDB"/>
    <w:rsid w:val="328F55B5"/>
    <w:rsid w:val="332900BE"/>
    <w:rsid w:val="333A58E6"/>
    <w:rsid w:val="343E0FF4"/>
    <w:rsid w:val="345D68A3"/>
    <w:rsid w:val="34934770"/>
    <w:rsid w:val="34C215C9"/>
    <w:rsid w:val="35395CDD"/>
    <w:rsid w:val="355D5203"/>
    <w:rsid w:val="356C02AF"/>
    <w:rsid w:val="358553D4"/>
    <w:rsid w:val="359B3F48"/>
    <w:rsid w:val="35B70B94"/>
    <w:rsid w:val="35BD7901"/>
    <w:rsid w:val="35F26BA1"/>
    <w:rsid w:val="364036AA"/>
    <w:rsid w:val="374F28B9"/>
    <w:rsid w:val="37757EA8"/>
    <w:rsid w:val="3784515C"/>
    <w:rsid w:val="37A849F3"/>
    <w:rsid w:val="37C540BF"/>
    <w:rsid w:val="383F79CF"/>
    <w:rsid w:val="387941E2"/>
    <w:rsid w:val="39233344"/>
    <w:rsid w:val="392B5C83"/>
    <w:rsid w:val="393A3BC8"/>
    <w:rsid w:val="3A9A3DEB"/>
    <w:rsid w:val="3AC94F5C"/>
    <w:rsid w:val="3B01338B"/>
    <w:rsid w:val="3B554D4F"/>
    <w:rsid w:val="3B7346FF"/>
    <w:rsid w:val="3B771BAA"/>
    <w:rsid w:val="3B9D04A3"/>
    <w:rsid w:val="3B9D352A"/>
    <w:rsid w:val="3BD8726C"/>
    <w:rsid w:val="3BE04EC2"/>
    <w:rsid w:val="3BEA0284"/>
    <w:rsid w:val="3CC13408"/>
    <w:rsid w:val="3CF8135F"/>
    <w:rsid w:val="3DDB1075"/>
    <w:rsid w:val="3DEC7048"/>
    <w:rsid w:val="3E055571"/>
    <w:rsid w:val="3E5D5D92"/>
    <w:rsid w:val="3EE275B5"/>
    <w:rsid w:val="3EEE36CB"/>
    <w:rsid w:val="3F52287D"/>
    <w:rsid w:val="3F904530"/>
    <w:rsid w:val="3FDB0128"/>
    <w:rsid w:val="3FFC341E"/>
    <w:rsid w:val="400C273E"/>
    <w:rsid w:val="40887604"/>
    <w:rsid w:val="40B7360A"/>
    <w:rsid w:val="40FE6973"/>
    <w:rsid w:val="411C3143"/>
    <w:rsid w:val="41224ABF"/>
    <w:rsid w:val="414102BA"/>
    <w:rsid w:val="415F7893"/>
    <w:rsid w:val="42051BC8"/>
    <w:rsid w:val="421E65B4"/>
    <w:rsid w:val="424047F2"/>
    <w:rsid w:val="4254557B"/>
    <w:rsid w:val="42601129"/>
    <w:rsid w:val="42C2056B"/>
    <w:rsid w:val="42CA089F"/>
    <w:rsid w:val="42DF6006"/>
    <w:rsid w:val="43206CD5"/>
    <w:rsid w:val="43AE572C"/>
    <w:rsid w:val="44984ED5"/>
    <w:rsid w:val="451876FD"/>
    <w:rsid w:val="45F91CA4"/>
    <w:rsid w:val="460A1919"/>
    <w:rsid w:val="463A5648"/>
    <w:rsid w:val="46C24B57"/>
    <w:rsid w:val="46D66B7F"/>
    <w:rsid w:val="477A0A1E"/>
    <w:rsid w:val="478425DB"/>
    <w:rsid w:val="47E86276"/>
    <w:rsid w:val="48A2013B"/>
    <w:rsid w:val="48D22201"/>
    <w:rsid w:val="498E4D8E"/>
    <w:rsid w:val="4A2E602B"/>
    <w:rsid w:val="4A39325E"/>
    <w:rsid w:val="4A5160F0"/>
    <w:rsid w:val="4AC514B1"/>
    <w:rsid w:val="4B407782"/>
    <w:rsid w:val="4BF23BC2"/>
    <w:rsid w:val="4C056B28"/>
    <w:rsid w:val="4CB43145"/>
    <w:rsid w:val="4CE27047"/>
    <w:rsid w:val="4CEE16AF"/>
    <w:rsid w:val="4D600C99"/>
    <w:rsid w:val="4D7A2DA5"/>
    <w:rsid w:val="4D831D4E"/>
    <w:rsid w:val="4D880AC1"/>
    <w:rsid w:val="4DC17EF6"/>
    <w:rsid w:val="4DCF76E0"/>
    <w:rsid w:val="4E0F7546"/>
    <w:rsid w:val="4E1A00AD"/>
    <w:rsid w:val="4EC22C9B"/>
    <w:rsid w:val="4EC960C1"/>
    <w:rsid w:val="4F6A7724"/>
    <w:rsid w:val="50EC0D90"/>
    <w:rsid w:val="50F91974"/>
    <w:rsid w:val="5100301F"/>
    <w:rsid w:val="51795C12"/>
    <w:rsid w:val="51AD54CB"/>
    <w:rsid w:val="51CF3256"/>
    <w:rsid w:val="51DB6BDF"/>
    <w:rsid w:val="52A80F18"/>
    <w:rsid w:val="52B74531"/>
    <w:rsid w:val="52DB3392"/>
    <w:rsid w:val="52DD3A38"/>
    <w:rsid w:val="53001588"/>
    <w:rsid w:val="53B06098"/>
    <w:rsid w:val="54C23767"/>
    <w:rsid w:val="54F92872"/>
    <w:rsid w:val="555B2062"/>
    <w:rsid w:val="55E30F39"/>
    <w:rsid w:val="56366869"/>
    <w:rsid w:val="56C03D21"/>
    <w:rsid w:val="56F63D42"/>
    <w:rsid w:val="572A0ED3"/>
    <w:rsid w:val="57D0065D"/>
    <w:rsid w:val="57F40CD0"/>
    <w:rsid w:val="585B4862"/>
    <w:rsid w:val="58B41480"/>
    <w:rsid w:val="58C3022A"/>
    <w:rsid w:val="58CF5213"/>
    <w:rsid w:val="59240693"/>
    <w:rsid w:val="59375029"/>
    <w:rsid w:val="5952272D"/>
    <w:rsid w:val="59700F20"/>
    <w:rsid w:val="5978717D"/>
    <w:rsid w:val="599042A9"/>
    <w:rsid w:val="59C07BD5"/>
    <w:rsid w:val="59E04F7B"/>
    <w:rsid w:val="5A0958D9"/>
    <w:rsid w:val="5A873C70"/>
    <w:rsid w:val="5AF979AA"/>
    <w:rsid w:val="5B2555BE"/>
    <w:rsid w:val="5B530E53"/>
    <w:rsid w:val="5BB05083"/>
    <w:rsid w:val="5C2A6B4C"/>
    <w:rsid w:val="5C4313D1"/>
    <w:rsid w:val="5C5602AA"/>
    <w:rsid w:val="5CE21E4D"/>
    <w:rsid w:val="5CF02414"/>
    <w:rsid w:val="5CFD27EE"/>
    <w:rsid w:val="5D0C775C"/>
    <w:rsid w:val="5D494E68"/>
    <w:rsid w:val="5D672EC1"/>
    <w:rsid w:val="5D760871"/>
    <w:rsid w:val="5D985DDC"/>
    <w:rsid w:val="5E407C0D"/>
    <w:rsid w:val="5EA3366C"/>
    <w:rsid w:val="5F2728B2"/>
    <w:rsid w:val="5F627666"/>
    <w:rsid w:val="5FB31EAA"/>
    <w:rsid w:val="5FC17EB8"/>
    <w:rsid w:val="601B4DC9"/>
    <w:rsid w:val="604638E0"/>
    <w:rsid w:val="60503C0F"/>
    <w:rsid w:val="612F7325"/>
    <w:rsid w:val="614037B6"/>
    <w:rsid w:val="614220D8"/>
    <w:rsid w:val="615D213C"/>
    <w:rsid w:val="615E51DB"/>
    <w:rsid w:val="619A05C2"/>
    <w:rsid w:val="61C66A47"/>
    <w:rsid w:val="61D246F2"/>
    <w:rsid w:val="61FD4E0D"/>
    <w:rsid w:val="622E04CA"/>
    <w:rsid w:val="62C56AC4"/>
    <w:rsid w:val="62FB5F60"/>
    <w:rsid w:val="63335159"/>
    <w:rsid w:val="63683359"/>
    <w:rsid w:val="63B50477"/>
    <w:rsid w:val="63B6144F"/>
    <w:rsid w:val="63D5449E"/>
    <w:rsid w:val="64DC6A8C"/>
    <w:rsid w:val="65045B31"/>
    <w:rsid w:val="65601EE3"/>
    <w:rsid w:val="65711CFD"/>
    <w:rsid w:val="659977BA"/>
    <w:rsid w:val="65BB46B8"/>
    <w:rsid w:val="65E47A56"/>
    <w:rsid w:val="65EB78CB"/>
    <w:rsid w:val="661209AB"/>
    <w:rsid w:val="661C136B"/>
    <w:rsid w:val="66CC0FE3"/>
    <w:rsid w:val="6728227A"/>
    <w:rsid w:val="674C6C84"/>
    <w:rsid w:val="67EB4157"/>
    <w:rsid w:val="683245D7"/>
    <w:rsid w:val="6864702D"/>
    <w:rsid w:val="686F0C05"/>
    <w:rsid w:val="68AF63A4"/>
    <w:rsid w:val="68D84BDF"/>
    <w:rsid w:val="68DA043C"/>
    <w:rsid w:val="69292C4C"/>
    <w:rsid w:val="69543F74"/>
    <w:rsid w:val="69563891"/>
    <w:rsid w:val="69BF6875"/>
    <w:rsid w:val="6AEA1A38"/>
    <w:rsid w:val="6AF25789"/>
    <w:rsid w:val="6B84762A"/>
    <w:rsid w:val="6BA918F3"/>
    <w:rsid w:val="6BB03831"/>
    <w:rsid w:val="6C8412F8"/>
    <w:rsid w:val="6CC710A7"/>
    <w:rsid w:val="6D3A4124"/>
    <w:rsid w:val="6D7B6E96"/>
    <w:rsid w:val="6DB171C2"/>
    <w:rsid w:val="6DB421AC"/>
    <w:rsid w:val="6E10246C"/>
    <w:rsid w:val="6E2278B2"/>
    <w:rsid w:val="6E4A1062"/>
    <w:rsid w:val="6E7142C1"/>
    <w:rsid w:val="6EAD3131"/>
    <w:rsid w:val="6EBF113B"/>
    <w:rsid w:val="6EF4264C"/>
    <w:rsid w:val="6F172EDF"/>
    <w:rsid w:val="6FA069FB"/>
    <w:rsid w:val="6FA32688"/>
    <w:rsid w:val="70310771"/>
    <w:rsid w:val="706742C4"/>
    <w:rsid w:val="70DA66B6"/>
    <w:rsid w:val="70E56F43"/>
    <w:rsid w:val="70F4781E"/>
    <w:rsid w:val="71066547"/>
    <w:rsid w:val="71286188"/>
    <w:rsid w:val="713522FE"/>
    <w:rsid w:val="719053F9"/>
    <w:rsid w:val="71C66364"/>
    <w:rsid w:val="725D42D9"/>
    <w:rsid w:val="735C5EDF"/>
    <w:rsid w:val="741E4F60"/>
    <w:rsid w:val="743655FF"/>
    <w:rsid w:val="74C26DD9"/>
    <w:rsid w:val="75F14B7F"/>
    <w:rsid w:val="75F62691"/>
    <w:rsid w:val="764349E4"/>
    <w:rsid w:val="764D2FFB"/>
    <w:rsid w:val="76FD553F"/>
    <w:rsid w:val="77634F7A"/>
    <w:rsid w:val="77F81C47"/>
    <w:rsid w:val="784A1D68"/>
    <w:rsid w:val="78AA5D3D"/>
    <w:rsid w:val="78DB7100"/>
    <w:rsid w:val="79B345F5"/>
    <w:rsid w:val="79E73CD4"/>
    <w:rsid w:val="7A095299"/>
    <w:rsid w:val="7A1F45AC"/>
    <w:rsid w:val="7AB85DF0"/>
    <w:rsid w:val="7ACC06BE"/>
    <w:rsid w:val="7C023FA8"/>
    <w:rsid w:val="7C44633C"/>
    <w:rsid w:val="7C4B0D6B"/>
    <w:rsid w:val="7C9D37D4"/>
    <w:rsid w:val="7D545712"/>
    <w:rsid w:val="7DCE5B76"/>
    <w:rsid w:val="7E0266DB"/>
    <w:rsid w:val="7E1E62AB"/>
    <w:rsid w:val="7E2960CA"/>
    <w:rsid w:val="7F2471BD"/>
    <w:rsid w:val="7FE93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rPr>
      <w:rFonts w:eastAsia="黑体" w:cs="黑体"/>
      <w:sz w:val="10"/>
      <w:szCs w:val="10"/>
    </w:rPr>
  </w:style>
  <w:style w:type="paragraph" w:styleId="3">
    <w:name w:val="Date"/>
    <w:basedOn w:val="1"/>
    <w:next w:val="1"/>
    <w:link w:val="17"/>
    <w:qFormat/>
    <w:uiPriority w:val="0"/>
    <w:pPr>
      <w:ind w:left="100" w:leftChars="2500"/>
    </w:pPr>
  </w:style>
  <w:style w:type="paragraph" w:styleId="4">
    <w:name w:val="Balloon Text"/>
    <w:basedOn w:val="1"/>
    <w:link w:val="15"/>
    <w:qFormat/>
    <w:uiPriority w:val="0"/>
    <w:rPr>
      <w:sz w:val="18"/>
      <w:szCs w:val="18"/>
    </w:rPr>
  </w:style>
  <w:style w:type="paragraph" w:styleId="5">
    <w:name w:val="footer"/>
    <w:basedOn w:val="1"/>
    <w:link w:val="13"/>
    <w:qFormat/>
    <w:uiPriority w:val="99"/>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sz w:val="24"/>
    </w:rPr>
  </w:style>
  <w:style w:type="character" w:styleId="10">
    <w:name w:val="page number"/>
    <w:basedOn w:val="9"/>
    <w:qFormat/>
    <w:uiPriority w:val="0"/>
  </w:style>
  <w:style w:type="character" w:styleId="11">
    <w:name w:val="Hyperlink"/>
    <w:basedOn w:val="9"/>
    <w:qFormat/>
    <w:uiPriority w:val="0"/>
    <w:rPr>
      <w:color w:val="0000FF"/>
      <w:u w:val="single"/>
    </w:rPr>
  </w:style>
  <w:style w:type="character" w:customStyle="1" w:styleId="12">
    <w:name w:val="页眉 Char"/>
    <w:basedOn w:val="9"/>
    <w:link w:val="6"/>
    <w:qFormat/>
    <w:uiPriority w:val="0"/>
    <w:rPr>
      <w:rFonts w:asciiTheme="minorHAnsi" w:hAnsiTheme="minorHAnsi" w:eastAsiaTheme="minorEastAsia" w:cstheme="minorBidi"/>
      <w:kern w:val="2"/>
      <w:sz w:val="18"/>
      <w:szCs w:val="18"/>
    </w:rPr>
  </w:style>
  <w:style w:type="character" w:customStyle="1" w:styleId="13">
    <w:name w:val="页脚 Char"/>
    <w:basedOn w:val="9"/>
    <w:link w:val="5"/>
    <w:qFormat/>
    <w:uiPriority w:val="99"/>
    <w:rPr>
      <w:rFonts w:asciiTheme="minorHAnsi" w:hAnsiTheme="minorHAnsi" w:eastAsiaTheme="minorEastAsia" w:cstheme="minorBidi"/>
      <w:kern w:val="2"/>
      <w:sz w:val="18"/>
      <w:szCs w:val="18"/>
    </w:rPr>
  </w:style>
  <w:style w:type="paragraph" w:customStyle="1" w:styleId="14">
    <w:name w:val="Char Char Char Char Char Char Char Char Char Char Char Char Char Char Char Char Char Char Char Char Char Char"/>
    <w:basedOn w:val="1"/>
    <w:qFormat/>
    <w:uiPriority w:val="0"/>
    <w:rPr>
      <w:rFonts w:ascii="宋体" w:hAnsi="宋体" w:eastAsia="宋体" w:cs="Courier New"/>
      <w:sz w:val="32"/>
      <w:szCs w:val="32"/>
    </w:rPr>
  </w:style>
  <w:style w:type="character" w:customStyle="1" w:styleId="15">
    <w:name w:val="批注框文本 Char"/>
    <w:basedOn w:val="9"/>
    <w:link w:val="4"/>
    <w:qFormat/>
    <w:uiPriority w:val="0"/>
    <w:rPr>
      <w:rFonts w:asciiTheme="minorHAnsi" w:hAnsiTheme="minorHAnsi" w:eastAsiaTheme="minorEastAsia" w:cstheme="minorBidi"/>
      <w:kern w:val="2"/>
      <w:sz w:val="18"/>
      <w:szCs w:val="18"/>
    </w:rPr>
  </w:style>
  <w:style w:type="paragraph" w:customStyle="1" w:styleId="16">
    <w:name w:val="msolistparagraph"/>
    <w:basedOn w:val="1"/>
    <w:qFormat/>
    <w:uiPriority w:val="0"/>
    <w:pPr>
      <w:ind w:firstLine="420" w:firstLineChars="200"/>
    </w:pPr>
    <w:rPr>
      <w:szCs w:val="21"/>
    </w:rPr>
  </w:style>
  <w:style w:type="character" w:customStyle="1" w:styleId="17">
    <w:name w:val="日期 Char"/>
    <w:basedOn w:val="9"/>
    <w:link w:val="3"/>
    <w:qFormat/>
    <w:uiPriority w:val="0"/>
    <w:rPr>
      <w:rFonts w:asciiTheme="minorHAnsi" w:hAnsiTheme="minorHAnsi" w:eastAsiaTheme="minorEastAsia" w:cstheme="minorBidi"/>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3735</Words>
  <Characters>3891</Characters>
  <Lines>41</Lines>
  <Paragraphs>11</Paragraphs>
  <TotalTime>5</TotalTime>
  <ScaleCrop>false</ScaleCrop>
  <LinksUpToDate>false</LinksUpToDate>
  <CharactersWithSpaces>4222</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2019-10-11T02:17:00Z</dcterms:created>
  <dc:creator>5677848</dc:creator>
  <cp:lastModifiedBy>WPS_1614305463</cp:lastModifiedBy>
  <cp:lastPrinted>2022-07-04T11:05:00Z</cp:lastPrinted>
  <dcterms:modified xsi:type="dcterms:W3CDTF">2022-07-06T08:06:52Z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KSOSaveFontToCloudKey">
    <vt:lpwstr>1172144388_btnclosed</vt:lpwstr>
  </property>
  <property fmtid="{D5CDD505-2E9C-101B-9397-08002B2CF9AE}" pid="4" name="ICV">
    <vt:lpwstr>59B4ACEF87BD4422967D59AEE67A5B12</vt:lpwstr>
  </property>
</Properties>
</file>