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第二十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届中国国际高新技术成果交易会参展人员办证及住宿申请表</w:t>
      </w:r>
      <w:bookmarkStart w:id="0" w:name="_GoBack"/>
      <w:bookmarkEnd w:id="0"/>
    </w:p>
    <w:p>
      <w:pPr>
        <w:shd w:val="clear" w:color="auto" w:fill="FFFFFF"/>
        <w:spacing w:before="40" w:after="40" w:line="680" w:lineRule="exact"/>
        <w:jc w:val="left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  <w:lang w:eastAsia="zh-CN"/>
        </w:rPr>
        <w:t>参展单位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截止日期：</w:t>
      </w:r>
      <w:r>
        <w:rPr>
          <w:rFonts w:ascii="Times New Roman" w:hAnsi="Times New Roman" w:eastAsia="仿宋_GB2312"/>
          <w:kern w:val="0"/>
          <w:sz w:val="28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日</w:t>
      </w:r>
    </w:p>
    <w:tbl>
      <w:tblPr>
        <w:tblStyle w:val="5"/>
        <w:tblW w:w="14293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083"/>
        <w:gridCol w:w="1587"/>
        <w:gridCol w:w="720"/>
        <w:gridCol w:w="1153"/>
        <w:gridCol w:w="1327"/>
        <w:gridCol w:w="1680"/>
        <w:gridCol w:w="930"/>
        <w:gridCol w:w="1350"/>
        <w:gridCol w:w="149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序号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职务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办证类型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是否联系住宿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住宿标准（单间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标间）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一寸白底电子照片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400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提交人：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78" w:rightChars="-8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</w:rPr>
        <w:t>、办证类型可选项为：贵宾证、嘉宾证、参展商证、工作证；厅级为贵宾证，处级为嘉宾证，科员为工作证，参展企业为参展商证，需提供照片。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78" w:rightChars="-85"/>
        <w:textAlignment w:val="auto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083" w:right="1440" w:bottom="1083" w:left="1440" w:header="851" w:footer="1264" w:gutter="0"/>
          <w:pgNumType w:start="1"/>
          <w:cols w:space="720" w:num="1"/>
          <w:titlePg/>
          <w:docGrid w:type="lines" w:linePitch="314" w:charSpace="0"/>
        </w:sectPr>
      </w:pPr>
      <w:r>
        <w:rPr>
          <w:rFonts w:ascii="Times New Roman" w:hAnsi="Times New Roman" w:eastAsia="黑体"/>
          <w:sz w:val="32"/>
          <w:szCs w:val="32"/>
        </w:rPr>
        <w:t>2</w:t>
      </w:r>
      <w:r>
        <w:rPr>
          <w:rFonts w:hint="eastAsia" w:ascii="Times New Roman" w:hAnsi="Times New Roman" w:eastAsia="黑体"/>
          <w:sz w:val="32"/>
          <w:szCs w:val="32"/>
        </w:rPr>
        <w:t>、填写内容需清晰无误，同单位的申请人需保持单位名称的统一性；同单位由一人统一申报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46CD"/>
    <w:rsid w:val="74C5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next w:val="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2021-09-26T09:00:00Z</dcterms:created>
  <dc:creator>郜建锐</dc:creator>
  <cp:lastModifiedBy>郜建锐</cp:lastModifiedBy>
  <dcterms:modified xsi:type="dcterms:W3CDTF">2021-09-26T09:01:20Z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